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E234F1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0A191A" w:rsidRDefault="009839BA" w:rsidP="00A42B7E">
            <w:pPr>
              <w:pStyle w:val="1"/>
              <w:jc w:val="center"/>
            </w:pPr>
            <w:r w:rsidRPr="000A191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0A191A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39BDDF7B" w:rsidR="009839BA" w:rsidRPr="000A191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7612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3E7BD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04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E234F1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E234F1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E234F1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44DDFFA0" w:rsidR="009839BA" w:rsidRPr="00E234F1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  <w:highlight w:val="yellow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0A191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4A089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4A089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73331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4A089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73331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53271D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327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66DF9360" w:rsidR="009839BA" w:rsidRPr="0053271D" w:rsidRDefault="00885663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53271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0AC06CC" w14:textId="77777777" w:rsidR="00930DF1" w:rsidRPr="00AA223C" w:rsidRDefault="00930DF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DE0798" w14:paraId="43C55F17" w14:textId="77777777" w:rsidTr="002A1F75">
        <w:trPr>
          <w:trHeight w:val="1077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AA223C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AA223C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35063" w14:textId="45507425" w:rsidR="004A019B" w:rsidRPr="00DE0798" w:rsidRDefault="00DE38E5" w:rsidP="004B78E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E079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넷플릭스</w:t>
            </w:r>
            <w:proofErr w:type="spellEnd"/>
            <w:r w:rsidRPr="00DE0798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r w:rsidR="00085FA9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‘</w:t>
            </w:r>
            <w:r w:rsidR="004B78E1" w:rsidRPr="00DE0798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OTT </w:t>
            </w:r>
            <w:r w:rsidRPr="00DE079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절대 강자</w:t>
            </w:r>
            <w:r w:rsidR="008D66A9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’</w:t>
            </w:r>
            <w:r w:rsidRPr="00DE079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 타이</w:t>
            </w:r>
            <w:r w:rsidR="004B78E1" w:rsidRPr="00DE079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틀</w:t>
            </w:r>
            <w:r w:rsidR="004B78E1" w:rsidRPr="00DE0798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 xml:space="preserve"> </w:t>
            </w:r>
            <w:r w:rsidR="004B78E1" w:rsidRPr="00DE079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t>지킬 수 있을까?</w:t>
            </w:r>
            <w:r w:rsidR="004B78E1" w:rsidRPr="00DE0798">
              <w:rPr>
                <w:rFonts w:ascii="맑은 고딕" w:eastAsia="맑은 고딕" w:hAnsi="맑은 고딕" w:cs="굴림"/>
                <w:b/>
                <w:bCs/>
                <w:color w:val="000000"/>
                <w:spacing w:val="-20"/>
                <w:kern w:val="0"/>
                <w:sz w:val="32"/>
                <w:szCs w:val="32"/>
              </w:rPr>
              <w:br/>
            </w:r>
            <w:r w:rsidR="004A019B" w:rsidRPr="00DE079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873CED"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7612F"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17612F" w:rsidRPr="00DE079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이동통신 기획조사</w:t>
            </w:r>
            <w:r w:rsidR="0017612F"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0B75E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B120A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91790"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OTT </w:t>
            </w:r>
            <w:r w:rsidR="00616E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이용 현황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DE0798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DE0798" w14:paraId="6A86FB6A" w14:textId="77777777" w:rsidTr="00032471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1402A" w14:textId="243E522B" w:rsidR="00F64CF5" w:rsidRDefault="00FF7818" w:rsidP="00C978AB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DE079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넷플릭스</w:t>
            </w:r>
            <w:proofErr w:type="spellEnd"/>
            <w:r w:rsidR="008D66A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,</w:t>
            </w:r>
            <w:r w:rsidRPr="00DE079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DE079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구독률 </w:t>
            </w:r>
            <w:r w:rsidRPr="00DE079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47%</w:t>
            </w:r>
            <w:r w:rsidR="007C663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7C663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주</w:t>
            </w:r>
            <w:r w:rsidR="006667DD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7C663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이용률 </w:t>
            </w:r>
            <w:r w:rsidR="007C663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32%</w:t>
            </w:r>
            <w:r w:rsidR="007C663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로 압도적 </w:t>
            </w:r>
            <w:r w:rsidR="007C663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1</w:t>
            </w:r>
            <w:r w:rsidR="007C663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위</w:t>
            </w:r>
          </w:p>
          <w:p w14:paraId="4625B4BB" w14:textId="1E2C53F1" w:rsidR="008D66A9" w:rsidRDefault="008D66A9" w:rsidP="00C978AB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이용자 만족</w:t>
            </w:r>
            <w:r w:rsidR="005A7063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에선 유튜브</w:t>
            </w:r>
            <w:r w:rsidR="001E689D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프리미엄과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티빙에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뒤져</w:t>
            </w:r>
          </w:p>
          <w:p w14:paraId="05D652ED" w14:textId="2D01A056" w:rsidR="008D66A9" w:rsidRDefault="001D60D2" w:rsidP="00C978AB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넷플릭스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이용자 </w:t>
            </w:r>
            <w:r w:rsidR="00883035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="009F2D2F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비동거자</w:t>
            </w:r>
            <w:r w:rsidR="00883035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와</w:t>
            </w:r>
            <w:r w:rsidR="009F2D2F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8D66A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계정 공유</w:t>
            </w:r>
            <w:r w:rsidR="00883035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  <w:r w:rsidR="008D66A9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883035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절반 넘는데</w:t>
            </w:r>
          </w:p>
          <w:p w14:paraId="6525B7D9" w14:textId="56994B37" w:rsidR="00883035" w:rsidRPr="00A02AD4" w:rsidRDefault="001D60D2" w:rsidP="00C978AB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계정 공유 </w:t>
            </w:r>
            <w:r w:rsidR="000C32C4" w:rsidRPr="000C32C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제한하면</w:t>
            </w:r>
            <w:r w:rsidR="000C32C4" w:rsidRPr="000C32C4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‘해지 고려’하는 과반수 존재</w:t>
            </w:r>
          </w:p>
          <w:p w14:paraId="7D5E0958" w14:textId="54A113A6" w:rsidR="00243537" w:rsidRPr="00DE0798" w:rsidRDefault="00F35F54" w:rsidP="009F2D2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F35F54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TV 이어 모바일 확대 시 해지 가능성 무시 못해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7EBDF5DB" w14:textId="77777777" w:rsidR="00D150E9" w:rsidRPr="00D150E9" w:rsidRDefault="00D150E9" w:rsidP="00E632D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</w:p>
    <w:p w14:paraId="51B4A4A5" w14:textId="77777777" w:rsidR="00624BEB" w:rsidRDefault="00D506A3" w:rsidP="00624BEB">
      <w:pPr>
        <w:spacing w:before="120" w:after="0" w:line="240" w:lineRule="auto"/>
        <w:textAlignment w:val="baseline"/>
        <w:rPr>
          <w:rFonts w:ascii="Times New Roman" w:hAnsi="Times New Roman" w:cs="Times New Roman"/>
          <w:color w:val="393C42"/>
          <w:sz w:val="26"/>
          <w:szCs w:val="26"/>
        </w:rPr>
      </w:pPr>
      <w:r w:rsidRPr="00EA09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7736C1" w:rsidRPr="00EA094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bookmarkStart w:id="0" w:name="_Hlk153532668"/>
      <w:r w:rsidR="00624BEB">
        <w:rPr>
          <w:rFonts w:ascii="Times New Roman" w:hAnsi="Times New Roman" w:cs="Times New Roman"/>
          <w:color w:val="393C42"/>
          <w:sz w:val="26"/>
          <w:szCs w:val="26"/>
        </w:rPr>
        <w:t>소비자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10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명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중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7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명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이상이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proofErr w:type="spellStart"/>
      <w:r w:rsidR="00624BEB">
        <w:rPr>
          <w:rFonts w:ascii="Times New Roman" w:hAnsi="Times New Roman" w:cs="Times New Roman"/>
          <w:color w:val="393C42"/>
          <w:sz w:val="26"/>
          <w:szCs w:val="26"/>
        </w:rPr>
        <w:t>온라인동영상서비스</w:t>
      </w:r>
      <w:proofErr w:type="spellEnd"/>
      <w:r w:rsidR="00624BEB">
        <w:rPr>
          <w:rFonts w:ascii="Times New Roman" w:hAnsi="Times New Roman" w:cs="Times New Roman"/>
          <w:color w:val="393C42"/>
          <w:sz w:val="26"/>
          <w:szCs w:val="26"/>
        </w:rPr>
        <w:t>(OTT, Over The Top)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를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구독하는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‘OTT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전성시대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’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가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이어지고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있다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. </w:t>
      </w:r>
      <w:proofErr w:type="spellStart"/>
      <w:r w:rsidR="00624BEB">
        <w:rPr>
          <w:rFonts w:ascii="Times New Roman" w:hAnsi="Times New Roman" w:cs="Times New Roman"/>
          <w:color w:val="393C42"/>
          <w:sz w:val="26"/>
          <w:szCs w:val="26"/>
        </w:rPr>
        <w:t>넷플렉스가</w:t>
      </w:r>
      <w:proofErr w:type="spellEnd"/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구독률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(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이용률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)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에서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압도적인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1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위를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유지하고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있지만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지난해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11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월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단행한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계정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공유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제한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정책에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대한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이용자의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거부감이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커서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앞으로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어떤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변화가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있을지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 xml:space="preserve"> 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주목된다</w:t>
      </w:r>
      <w:r w:rsidR="00624BEB">
        <w:rPr>
          <w:rFonts w:ascii="Times New Roman" w:hAnsi="Times New Roman" w:cs="Times New Roman"/>
          <w:color w:val="393C42"/>
          <w:sz w:val="26"/>
          <w:szCs w:val="26"/>
        </w:rPr>
        <w:t>.</w:t>
      </w:r>
    </w:p>
    <w:p w14:paraId="66174BB7" w14:textId="1A1D3233" w:rsidR="003C2E92" w:rsidRPr="00DE0798" w:rsidRDefault="00D259BE" w:rsidP="00624BEB">
      <w:pPr>
        <w:spacing w:before="120" w:after="0" w:line="240" w:lineRule="auto"/>
        <w:ind w:leftChars="133" w:left="266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bookmarkStart w:id="1" w:name="_GoBack"/>
      <w:bookmarkEnd w:id="1"/>
      <w:r w:rsidRPr="00DE0798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 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이동통신 </w:t>
      </w:r>
      <w:bookmarkEnd w:id="0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전문 조사기관 </w:t>
      </w:r>
      <w:proofErr w:type="spellStart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컨슈머인사이트가</w:t>
      </w:r>
      <w:proofErr w:type="spellEnd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매년 2회(</w:t>
      </w:r>
      <w:proofErr w:type="spellStart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상·하반기</w:t>
      </w:r>
      <w:proofErr w:type="spellEnd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각 1회, 회당 표본규모 약 4만명) 실시하는 ‘이동통신 </w:t>
      </w:r>
      <w:proofErr w:type="spellStart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기획조사’에서</w:t>
      </w:r>
      <w:proofErr w:type="spellEnd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14세 이상 </w:t>
      </w:r>
      <w:r w:rsidR="000F1BFB"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스마트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폰 </w:t>
      </w:r>
      <w:r w:rsidR="000F1BFB"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용자 3</w:t>
      </w:r>
      <w:r w:rsidR="000F1BFB" w:rsidRPr="00DE0798">
        <w:rPr>
          <w:rFonts w:ascii="맑은 고딕" w:eastAsia="맑은 고딕" w:hAnsi="맑은 고딕" w:cs="굴림"/>
          <w:color w:val="000000" w:themeColor="text1"/>
          <w:kern w:val="0"/>
          <w:szCs w:val="20"/>
        </w:rPr>
        <w:t>,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3</w:t>
      </w:r>
      <w:r w:rsidR="000F1BFB" w:rsidRPr="00DE0798">
        <w:rPr>
          <w:rFonts w:ascii="맑은 고딕" w:eastAsia="맑은 고딕" w:hAnsi="맑은 고딕" w:cs="굴림"/>
          <w:color w:val="000000" w:themeColor="text1"/>
          <w:kern w:val="0"/>
          <w:szCs w:val="20"/>
        </w:rPr>
        <w:t>93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명에게 </w:t>
      </w:r>
      <w:r w:rsidR="00B65544" w:rsidRPr="00DE079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OTT </w:t>
      </w:r>
      <w:r w:rsidR="00B65544"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서비스 이용 현황 및 만족도를 묻고,</w:t>
      </w:r>
      <w:r w:rsidR="00B65544" w:rsidRPr="00DE079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0D2FF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구독률</w:t>
      </w:r>
      <w:r w:rsidR="00A125D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과 </w:t>
      </w:r>
      <w:r w:rsidR="005E28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주</w:t>
      </w:r>
      <w:r w:rsidR="00A125D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5E282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이용률</w:t>
      </w:r>
      <w:r w:rsidR="003A2F2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3C2E92"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상위 </w:t>
      </w:r>
      <w:r w:rsidR="003C2E92" w:rsidRPr="00DE0798">
        <w:rPr>
          <w:rFonts w:ascii="맑은 고딕" w:eastAsia="맑은 고딕" w:hAnsi="맑은 고딕" w:cs="굴림"/>
          <w:color w:val="000000" w:themeColor="text1"/>
          <w:kern w:val="0"/>
          <w:szCs w:val="20"/>
        </w:rPr>
        <w:t>6</w:t>
      </w:r>
      <w:r w:rsidR="003C2E92"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 플랫폼</w:t>
      </w:r>
      <w:r w:rsidR="00045045"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을</w:t>
      </w:r>
      <w:r w:rsidR="003C2E92" w:rsidRPr="00DE079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비교했다.</w:t>
      </w:r>
    </w:p>
    <w:p w14:paraId="4748189A" w14:textId="5BC79E21" w:rsidR="003C2E92" w:rsidRPr="00DE0798" w:rsidRDefault="004470E0" w:rsidP="00672C2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E0798">
        <w:rPr>
          <w:rFonts w:asciiTheme="majorHAnsi" w:eastAsiaTheme="majorHAnsi" w:hAnsiTheme="majorHAnsi" w:cs="Times New Roman"/>
          <w:color w:val="393C42"/>
          <w:szCs w:val="20"/>
        </w:rPr>
        <w:t>□ </w:t>
      </w:r>
      <w:r w:rsidRPr="00DE0798">
        <w:rPr>
          <w:rFonts w:ascii="맑은 고딕" w:eastAsia="맑은 고딕" w:hAnsi="맑은 고딕" w:cs="굴림"/>
          <w:color w:val="000000"/>
          <w:kern w:val="0"/>
          <w:szCs w:val="20"/>
        </w:rPr>
        <w:t xml:space="preserve">OTT </w:t>
      </w:r>
      <w:r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플랫폼은 </w:t>
      </w:r>
      <w:r w:rsidR="0029187C"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t>네이버</w:t>
      </w:r>
      <w:r w:rsidR="0029187C" w:rsidRPr="00DE079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시리즈온, </w:t>
      </w:r>
      <w:proofErr w:type="spellStart"/>
      <w:r w:rsidR="0029187C" w:rsidRPr="00DE0798">
        <w:rPr>
          <w:rFonts w:ascii="맑은 고딕" w:eastAsia="맑은 고딕" w:hAnsi="맑은 고딕" w:cs="굴림"/>
          <w:color w:val="000000"/>
          <w:kern w:val="0"/>
          <w:szCs w:val="20"/>
        </w:rPr>
        <w:t>넷플릭스</w:t>
      </w:r>
      <w:proofErr w:type="spellEnd"/>
      <w:r w:rsidR="0029187C" w:rsidRPr="00DE0798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디즈니플러스, 애플 TV+, </w:t>
      </w:r>
      <w:proofErr w:type="spellStart"/>
      <w:r w:rsidR="0029187C" w:rsidRPr="00DE0798">
        <w:rPr>
          <w:rFonts w:ascii="맑은 고딕" w:eastAsia="맑은 고딕" w:hAnsi="맑은 고딕" w:cs="굴림"/>
          <w:color w:val="000000"/>
          <w:kern w:val="0"/>
          <w:szCs w:val="20"/>
        </w:rPr>
        <w:t>왓챠</w:t>
      </w:r>
      <w:proofErr w:type="spellEnd"/>
      <w:r w:rsidR="0029187C" w:rsidRPr="00DE0798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웨이브, 유튜브 프리미엄, </w:t>
      </w:r>
      <w:proofErr w:type="spellStart"/>
      <w:r w:rsidR="0029187C" w:rsidRPr="00DE0798">
        <w:rPr>
          <w:rFonts w:ascii="맑은 고딕" w:eastAsia="맑은 고딕" w:hAnsi="맑은 고딕" w:cs="굴림"/>
          <w:color w:val="000000"/>
          <w:kern w:val="0"/>
          <w:szCs w:val="20"/>
        </w:rPr>
        <w:t>쿠팡플레이</w:t>
      </w:r>
      <w:proofErr w:type="spellEnd"/>
      <w:r w:rsidR="0029187C" w:rsidRPr="00DE0798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</w:t>
      </w:r>
      <w:proofErr w:type="spellStart"/>
      <w:r w:rsidR="0029187C" w:rsidRPr="00DE0798">
        <w:rPr>
          <w:rFonts w:ascii="맑은 고딕" w:eastAsia="맑은 고딕" w:hAnsi="맑은 고딕" w:cs="굴림"/>
          <w:color w:val="000000"/>
          <w:kern w:val="0"/>
          <w:szCs w:val="20"/>
        </w:rPr>
        <w:t>티빙</w:t>
      </w:r>
      <w:proofErr w:type="spellEnd"/>
      <w:r w:rsidR="0029187C" w:rsidRPr="00DE0798">
        <w:rPr>
          <w:rFonts w:ascii="맑은 고딕" w:eastAsia="맑은 고딕" w:hAnsi="맑은 고딕" w:cs="굴림"/>
          <w:color w:val="000000"/>
          <w:kern w:val="0"/>
          <w:szCs w:val="20"/>
        </w:rPr>
        <w:t>, U+모바일TV</w:t>
      </w:r>
      <w:r w:rsidR="0029187C"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t>(이</w:t>
      </w:r>
      <w:r w:rsidR="00595899"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t>상</w:t>
      </w:r>
      <w:r w:rsidR="0029187C"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가나다순)</w:t>
      </w:r>
      <w:r w:rsidR="00595899" w:rsidRPr="00DE079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10</w:t>
      </w:r>
      <w:r w:rsidR="00595899"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t>개를 제시</w:t>
      </w:r>
      <w:r w:rsidR="00EA0941">
        <w:rPr>
          <w:rFonts w:ascii="맑은 고딕" w:eastAsia="맑은 고딕" w:hAnsi="맑은 고딕" w:cs="굴림" w:hint="eastAsia"/>
          <w:color w:val="000000"/>
          <w:kern w:val="0"/>
          <w:szCs w:val="20"/>
        </w:rPr>
        <w:t>했</w:t>
      </w:r>
      <w:r w:rsidR="00595899"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</w:p>
    <w:p w14:paraId="1AB4BCB7" w14:textId="77777777" w:rsidR="001573D0" w:rsidRPr="00EA0941" w:rsidRDefault="001573D0" w:rsidP="00672C2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41BD2F2" w14:textId="5A0EC4AC" w:rsidR="001573D0" w:rsidRPr="00DE0798" w:rsidRDefault="001573D0" w:rsidP="001573D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DE079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gramStart"/>
      <w:r w:rsidRPr="00DE079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구독률 </w:t>
      </w:r>
      <w:r w:rsidRPr="00DE0798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Pr="00DE079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0D2FFB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0D2FF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위 </w:t>
      </w:r>
      <w:proofErr w:type="spellStart"/>
      <w:r w:rsidRPr="00DE079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넷플릭스</w:t>
      </w:r>
      <w:proofErr w:type="spellEnd"/>
      <w:r w:rsidR="006F25D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 w:rsidR="006F25D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2</w:t>
      </w:r>
      <w:r w:rsidR="006F25D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위 </w:t>
      </w:r>
      <w:proofErr w:type="spellStart"/>
      <w:r w:rsidR="006F25D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쿠팡플레이에</w:t>
      </w:r>
      <w:proofErr w:type="spellEnd"/>
      <w:r w:rsidR="006F25D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6F25DC">
        <w:rPr>
          <w:rFonts w:ascii="맑은 고딕" w:eastAsia="맑은 고딕" w:hAnsi="맑은 고딕" w:cs="굴림"/>
          <w:b/>
          <w:kern w:val="0"/>
          <w:sz w:val="24"/>
          <w:szCs w:val="24"/>
        </w:rPr>
        <w:t>20%</w:t>
      </w:r>
      <w:r w:rsidR="006F25D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p</w:t>
      </w:r>
      <w:r w:rsidR="006F25D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6F25D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이상 앞서</w:t>
      </w:r>
    </w:p>
    <w:p w14:paraId="5685B7CA" w14:textId="656E2940" w:rsidR="0014509F" w:rsidRDefault="001573D0" w:rsidP="007C663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‘23년</w:t>
      </w:r>
      <w:r w:rsidR="007C66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하반기 조사 결과, 응답자 중 </w:t>
      </w:r>
      <w:r w:rsidR="007C66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72%</w:t>
      </w:r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하나 이상의 </w:t>
      </w:r>
      <w:r w:rsidR="007C66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OTT</w:t>
      </w:r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구독(계정 공유 이용 포함</w:t>
      </w:r>
      <w:r w:rsidR="007C66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하고 있었다.</w:t>
      </w:r>
      <w:r w:rsidR="007C66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C7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플랫폼별</w:t>
      </w:r>
      <w:r w:rsidR="001D60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C7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구독률</w:t>
      </w:r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(복수응답)</w:t>
      </w:r>
      <w:r w:rsidR="004C7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에서는</w:t>
      </w:r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넷플릭스가</w:t>
      </w:r>
      <w:proofErr w:type="spellEnd"/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47%로 1위</w:t>
      </w:r>
      <w:r w:rsidR="00A157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="004C7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4C7E1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다른 모든 플랫폼을 21%포인트(p) 이상 앞서는 현저한 </w:t>
      </w:r>
      <w:r w:rsidR="00CF6319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우위였다</w:t>
      </w:r>
      <w:r w:rsidR="007C6638" w:rsidRPr="00A02AD4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[</w:t>
      </w:r>
      <w:r w:rsidR="007C6638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그림1]</w:t>
      </w:r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. 이어 </w:t>
      </w:r>
      <w:proofErr w:type="spellStart"/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쿠팡플레이</w:t>
      </w:r>
      <w:proofErr w:type="spellEnd"/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(26%), </w:t>
      </w:r>
      <w:proofErr w:type="spellStart"/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</w:t>
      </w:r>
      <w:proofErr w:type="spellEnd"/>
      <w:r w:rsidR="007C66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(20%), 유튜브 프리미엄(19%), 디즈니플러스(18%), 웨이브(12%) 순이었다</w:t>
      </w:r>
      <w:r w:rsidR="004C7E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5CD03514" w14:textId="54547558" w:rsidR="00D03BC7" w:rsidRDefault="00B03107" w:rsidP="001573D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55090595" wp14:editId="48C43768">
            <wp:simplePos x="0" y="0"/>
            <wp:positionH relativeFrom="column">
              <wp:posOffset>133350</wp:posOffset>
            </wp:positionH>
            <wp:positionV relativeFrom="paragraph">
              <wp:posOffset>395605</wp:posOffset>
            </wp:positionV>
            <wp:extent cx="5843905" cy="4648200"/>
            <wp:effectExtent l="0" t="0" r="4445" b="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0C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454AE559" w14:textId="750B7A01" w:rsidR="00FE2377" w:rsidRDefault="00FE2377" w:rsidP="004F273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64B2741" w14:textId="2ADA377E" w:rsidR="00BC498D" w:rsidRDefault="00BC498D" w:rsidP="001573D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넷플릭스의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구독률이 전년 대비 보합세인 반면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쿠팡플레이</w:t>
      </w:r>
      <w:proofErr w:type="spellEnd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+6%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 디즈니플러스(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+5%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크게 상승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차이를 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좁혀가고 있다.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쿠팡플레이는</w:t>
      </w:r>
      <w:proofErr w:type="spellEnd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</w:t>
      </w:r>
      <w:proofErr w:type="spellEnd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로켓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와우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클럽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D60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회원 무료구독</w:t>
      </w:r>
      <w:r w:rsidR="008856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제공 효과와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국내외 스포츠 단독 중계권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확보</w:t>
      </w:r>
      <w:r w:rsidR="001D60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힘입었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디즈니플러스</w:t>
      </w:r>
      <w:r w:rsidR="008856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경우,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드라마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무빙</w:t>
      </w:r>
      <w:proofErr w:type="spellEnd"/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1D60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크게 성공(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주간 통합 콘텐츠 랭킹 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주간 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1D60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)하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며 가입자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증가에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기여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0B9AE898" w14:textId="6A54F50F" w:rsidR="00036AF5" w:rsidRPr="0002612C" w:rsidRDefault="00036AF5" w:rsidP="001573D0">
      <w:pPr>
        <w:spacing w:before="120" w:after="0" w:line="240" w:lineRule="auto"/>
        <w:textAlignment w:val="baseline"/>
        <w:rPr>
          <w:rFonts w:asciiTheme="majorHAnsi" w:eastAsiaTheme="majorHAnsi" w:hAnsiTheme="majorHAnsi" w:cs="Times New Roman"/>
          <w:color w:val="393C42"/>
          <w:szCs w:val="20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가장 자주, 많이 이용하는 플랫폼(주</w:t>
      </w:r>
      <w:r w:rsidR="002E46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이용률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순위는 좀 달랐다. </w:t>
      </w:r>
      <w:proofErr w:type="spellStart"/>
      <w:r w:rsidRPr="006D621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</w:t>
      </w:r>
      <w:proofErr w:type="spellEnd"/>
      <w:r w:rsidRPr="006D621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32</w:t>
      </w:r>
      <w:r w:rsidRPr="006D621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큰 차이로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위인 것은 같았지만,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뒤로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유튜브</w:t>
      </w:r>
      <w:r w:rsidR="00A157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프리미엄(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14%),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8%),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쿠팡플레이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6%),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웨이브(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4%),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디즈니플러스(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3%)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순이었다.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유튜브</w:t>
      </w:r>
      <w:r w:rsidR="00A157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프리미엄이 </w:t>
      </w:r>
      <w:r w:rsidR="0000643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구독률 순위보다 </w:t>
      </w:r>
      <w:r w:rsidRPr="001D76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Pr="001D76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계단 </w:t>
      </w:r>
      <w:r w:rsidR="00173A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높았고</w:t>
      </w:r>
      <w:r w:rsidRPr="001D76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1D76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1D76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쿠팡플레이는</w:t>
      </w:r>
      <w:proofErr w:type="spellEnd"/>
      <w:r w:rsidRPr="001D76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1D76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Pr="001D76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계단 </w:t>
      </w:r>
      <w:r w:rsidR="00173A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낮았</w:t>
      </w:r>
      <w:r w:rsidRPr="00D150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Pr="001D76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1D76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쿠팡플레이는</w:t>
      </w:r>
      <w:proofErr w:type="spellEnd"/>
      <w:r w:rsidRPr="001D76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1D76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로켓와우</w:t>
      </w:r>
      <w:proofErr w:type="spellEnd"/>
      <w:r w:rsidRPr="001D76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회원</w:t>
      </w:r>
      <w:r w:rsidR="008856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무료 시청으로</w:t>
      </w:r>
      <w:r w:rsidRPr="001D76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구독률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자체는 높지만 충성고객 비율은 높지 않음을 알 수 있다.</w:t>
      </w:r>
    </w:p>
    <w:p w14:paraId="0BA1D387" w14:textId="77777777" w:rsidR="00BC498D" w:rsidRPr="00DE0798" w:rsidRDefault="00BC498D" w:rsidP="001573D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40428EC" w14:textId="1E41D804" w:rsidR="001573D0" w:rsidRPr="00DE0798" w:rsidRDefault="001573D0" w:rsidP="001573D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kern w:val="0"/>
          <w:sz w:val="24"/>
          <w:szCs w:val="24"/>
        </w:rPr>
        <w:lastRenderedPageBreak/>
        <w:t>■</w:t>
      </w:r>
      <w:r w:rsidRPr="00DE079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0D2FF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이용자 </w:t>
      </w:r>
      <w:proofErr w:type="gramStart"/>
      <w:r w:rsidRPr="00DE079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만족</w:t>
      </w:r>
      <w:r w:rsidR="0088566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도</w:t>
      </w:r>
      <w:r w:rsidRPr="00DE079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Pr="00DE0798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Pr="00DE079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Pr="00DE079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유튜브 프리미엄</w:t>
      </w:r>
      <w:r w:rsidRPr="00DE079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9F2D2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2년 연속 </w:t>
      </w:r>
      <w:r w:rsidR="009F2D2F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9F2D2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</w:t>
      </w:r>
    </w:p>
    <w:p w14:paraId="4C56FBC9" w14:textId="576C0EE7" w:rsidR="00B078C0" w:rsidRPr="000D2FFB" w:rsidRDefault="001573D0" w:rsidP="001573D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A157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이용하는 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플랫폼</w:t>
      </w:r>
      <w:r w:rsidR="00A157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대한 </w:t>
      </w:r>
      <w:proofErr w:type="spellStart"/>
      <w:r w:rsidR="00A157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만족률</w:t>
      </w:r>
      <w:proofErr w:type="spellEnd"/>
      <w:r w:rsidR="004909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4909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4909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 척도 중 </w:t>
      </w:r>
      <w:r w:rsidR="004909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4~5</w:t>
      </w:r>
      <w:r w:rsidR="004909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비율</w:t>
      </w:r>
      <w:r w:rsidR="004909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8856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유튜브 프리미엄이 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69%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r w:rsidR="009F2D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작년에 이어 </w:t>
      </w:r>
      <w:r w:rsidR="00BC49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BC49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9F2D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지켰고</w:t>
      </w:r>
      <w:r w:rsidR="00BC49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</w:t>
      </w:r>
      <w:proofErr w:type="spellEnd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65%)</w:t>
      </w:r>
      <w:r w:rsidR="00BC49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BC49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BC49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위였으며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</w:t>
      </w:r>
      <w:proofErr w:type="spellEnd"/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DE07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61%)</w:t>
      </w:r>
      <w:r w:rsidR="00BC49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BC49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BC49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위로 전체 평균(</w:t>
      </w:r>
      <w:r w:rsidR="00BC49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60%) </w:t>
      </w:r>
      <w:r w:rsidR="00BC49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수준에 그쳤다</w:t>
      </w:r>
      <w:r w:rsidR="00BC498D" w:rsidRPr="00361C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B078C0" w:rsidRPr="00361CC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361C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세부 </w:t>
      </w:r>
      <w:r w:rsidR="00B078C0" w:rsidRPr="00361C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항목별로</w:t>
      </w:r>
      <w:r w:rsidR="00B078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유튜브 프리미엄은 </w:t>
      </w:r>
      <w:r w:rsidR="00D757F5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콘텐츠(</w:t>
      </w:r>
      <w:r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72%)</w:t>
      </w:r>
      <w:r w:rsidR="00D757F5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078C0"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D757F5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사용성(</w:t>
      </w:r>
      <w:r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66%)</w:t>
      </w:r>
      <w:r w:rsidR="00D757F5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757F5"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티빙은</w:t>
      </w:r>
      <w:proofErr w:type="spellEnd"/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757F5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콘텐츠(</w:t>
      </w:r>
      <w:r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67%)</w:t>
      </w:r>
      <w:r w:rsidR="00D757F5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D757F5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요금</w:t>
      </w:r>
      <w:r w:rsidR="00B078C0"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구성</w:t>
      </w:r>
      <w:r w:rsidR="00B078C0"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할인</w:t>
      </w:r>
      <w:proofErr w:type="spellEnd"/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54%)</w:t>
      </w:r>
      <w:r w:rsidR="00D757F5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757F5"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넷플릭스는</w:t>
      </w:r>
      <w:proofErr w:type="spellEnd"/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47D48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사용성(</w:t>
      </w:r>
      <w:r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61%)</w:t>
      </w:r>
      <w:r w:rsidR="00047D48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</w:t>
      </w:r>
      <w:proofErr w:type="spellStart"/>
      <w:r w:rsidR="00B078C0"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만족률이</w:t>
      </w:r>
      <w:proofErr w:type="spellEnd"/>
      <w:r w:rsidR="00B078C0"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높았다.</w:t>
      </w:r>
    </w:p>
    <w:p w14:paraId="4170DC23" w14:textId="68CDA5DB" w:rsidR="00316DC4" w:rsidRDefault="001573D0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37798804"/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7D5BF3"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넷플릭스의</w:t>
      </w:r>
      <w:proofErr w:type="spellEnd"/>
      <w:r w:rsidR="007D5BF3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‘요금∙구성∙할인’ 항목 </w:t>
      </w:r>
      <w:proofErr w:type="spellStart"/>
      <w:r w:rsidR="007D5BF3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만족률은</w:t>
      </w:r>
      <w:proofErr w:type="spellEnd"/>
      <w:r w:rsidR="007D5BF3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43%로 평균</w:t>
      </w:r>
      <w:r w:rsidR="00616E8A"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616E8A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721509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616E8A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%) </w:t>
      </w:r>
      <w:r w:rsidR="00616E8A"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이하였</w:t>
      </w:r>
      <w:r w:rsidR="007D5BF3" w:rsidRPr="000D2FF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는데,</w:t>
      </w:r>
      <w:r w:rsidR="007D5BF3" w:rsidRPr="007D5B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계정 공유 정책 변경이 </w:t>
      </w:r>
      <w:r w:rsidR="00616E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또 다른</w:t>
      </w:r>
      <w:r w:rsidR="007D5BF3" w:rsidRPr="007D5B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시험대가 될 것으로 보인다. </w:t>
      </w:r>
      <w:proofErr w:type="spellStart"/>
      <w:r w:rsidR="007D5BF3" w:rsidRPr="007D5B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넷플릭스는</w:t>
      </w:r>
      <w:proofErr w:type="spellEnd"/>
      <w:r w:rsidR="007D5BF3" w:rsidRPr="007D5B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‘23년 11월부터 가입자와 주소지</w:t>
      </w:r>
      <w:r w:rsidR="004A089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다른 사람과</w:t>
      </w:r>
      <w:r w:rsidR="007D5BF3" w:rsidRPr="007D5B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계정</w:t>
      </w:r>
      <w:r w:rsidR="00173A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공유 땐</w:t>
      </w:r>
      <w:r w:rsidR="007D5BF3" w:rsidRPr="007D5B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매달 5000원을 추가로 </w:t>
      </w:r>
      <w:proofErr w:type="spellStart"/>
      <w:r w:rsidR="007D5BF3" w:rsidRPr="007D5B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지불토록</w:t>
      </w:r>
      <w:proofErr w:type="spellEnd"/>
      <w:r w:rsidR="007D5BF3" w:rsidRPr="007D5B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했다. 문제는 비동거인과 계정을 공유하는 </w:t>
      </w:r>
      <w:r w:rsidR="00616E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비율이</w:t>
      </w:r>
      <w:r w:rsidR="007D5BF3" w:rsidRPr="007D5B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57%에 달</w:t>
      </w:r>
      <w:r w:rsidR="008D5A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했고,</w:t>
      </w:r>
      <w:r w:rsidR="008D5AC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D5A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이들의 </w:t>
      </w:r>
      <w:r w:rsidR="008B38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거부감이</w:t>
      </w:r>
      <w:r w:rsidR="008D5A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B38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</w:t>
      </w:r>
      <w:r w:rsidR="008D5A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173A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7D5BF3" w:rsidRPr="007D5B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점이다</w:t>
      </w:r>
      <w:r w:rsidR="007D5BF3" w:rsidRPr="007D5BF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[그림2]</w:t>
      </w:r>
      <w:r w:rsidR="007D5BF3" w:rsidRPr="007D5B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60AD6337" w14:textId="77777777" w:rsidR="00D150E9" w:rsidRDefault="00D150E9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6E99B22" w14:textId="30613C53" w:rsidR="00965C42" w:rsidRDefault="00D150E9" w:rsidP="00D150E9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1D53FA32" wp14:editId="4D1C98B0">
            <wp:extent cx="5194084" cy="3514725"/>
            <wp:effectExtent l="0" t="0" r="698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17" cy="353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FBD61" w14:textId="77777777" w:rsidR="00173A37" w:rsidRDefault="00173A37" w:rsidP="00DE1C4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6CF34D1" w14:textId="64D1BC3A" w:rsidR="00985245" w:rsidRDefault="00C86CAB" w:rsidP="00DE1C4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bookmarkEnd w:id="2"/>
      <w:r w:rsidR="007D5BF3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계정 공유 제한이 시행되기 전</w:t>
      </w:r>
      <w:r w:rsidR="0000643D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인 </w:t>
      </w:r>
      <w:r w:rsidR="0000643D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 w:rsidR="0000643D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00643D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00643D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 실시한 조사에서</w:t>
      </w:r>
      <w:r w:rsidR="007D5BF3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F4BDE" w:rsidRPr="00A02AD4">
        <w:rPr>
          <w:rFonts w:ascii="맑은 고딕" w:eastAsia="맑은 고딕" w:hAnsi="맑은 고딕" w:cs="굴림"/>
          <w:kern w:val="0"/>
          <w:sz w:val="24"/>
          <w:szCs w:val="24"/>
        </w:rPr>
        <w:t>계정당 추가</w:t>
      </w:r>
      <w:r w:rsidR="006F4BDE" w:rsidRPr="00A02AD4">
        <w:rPr>
          <w:rFonts w:ascii="맑은 고딕" w:eastAsia="맑은 고딕" w:hAnsi="맑은 고딕" w:cs="굴림" w:hint="eastAsia"/>
          <w:kern w:val="0"/>
          <w:sz w:val="24"/>
          <w:szCs w:val="24"/>
        </w:rPr>
        <w:t>요금이</w:t>
      </w:r>
      <w:r w:rsidR="006F4BDE" w:rsidRPr="00A02AD4">
        <w:rPr>
          <w:rFonts w:ascii="맑은 고딕" w:eastAsia="맑은 고딕" w:hAnsi="맑은 고딕" w:cs="굴림"/>
          <w:kern w:val="0"/>
          <w:sz w:val="24"/>
          <w:szCs w:val="24"/>
        </w:rPr>
        <w:t xml:space="preserve"> ‘2000원 정도’</w:t>
      </w:r>
      <w:r w:rsidR="006F4BDE" w:rsidRPr="00A02AD4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일 경우 </w:t>
      </w:r>
      <w:r w:rsidR="007D5BF3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과반수(51%)가 </w:t>
      </w:r>
      <w:proofErr w:type="spellStart"/>
      <w:r w:rsidR="007D5BF3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넷플릭스를</w:t>
      </w:r>
      <w:proofErr w:type="spellEnd"/>
      <w:r w:rsidR="007D5BF3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해지하겠다고 응답했다. </w:t>
      </w:r>
      <w:proofErr w:type="spellStart"/>
      <w:r w:rsidR="0000643D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넷플릭스의</w:t>
      </w:r>
      <w:proofErr w:type="spellEnd"/>
      <w:r w:rsidR="0000643D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결정은</w:t>
      </w:r>
      <w:r w:rsidR="006F4BDE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이보다 큰 </w:t>
      </w:r>
      <w:r w:rsidR="0000643D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5000</w:t>
      </w:r>
      <w:r w:rsidR="0000643D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원이었다.</w:t>
      </w:r>
      <w:r w:rsidR="0000643D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B38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넷플릭스는</w:t>
      </w:r>
      <w:proofErr w:type="spellEnd"/>
      <w:r w:rsidR="008B38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D5A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최근</w:t>
      </w:r>
      <w:r w:rsidR="00CC564F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까지 </w:t>
      </w:r>
      <w:r w:rsidR="00CC564F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TV</w:t>
      </w:r>
      <w:r w:rsidR="008D5AC5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D5A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시청이 포함된 계정에만</w:t>
      </w:r>
      <w:r w:rsidR="008D5AC5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D5A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인증</w:t>
      </w:r>
      <w:r w:rsidR="00E14E2A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(추가요금 징수</w:t>
      </w:r>
      <w:r w:rsidR="00E14E2A" w:rsidRPr="00A02AD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8D5A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요구</w:t>
      </w:r>
      <w:r w:rsidR="00CC564F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했지만 </w:t>
      </w:r>
      <w:r w:rsidR="008B38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앞으로</w:t>
      </w:r>
      <w:r w:rsidR="00E14E2A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8B38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C564F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모바일</w:t>
      </w:r>
      <w:r w:rsidR="008B38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기기</w:t>
      </w:r>
      <w:r w:rsidR="00E14E2A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시청자로</w:t>
      </w:r>
      <w:r w:rsidR="008D5A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규제</w:t>
      </w:r>
      <w:r w:rsidR="00E14E2A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범위</w:t>
      </w:r>
      <w:r w:rsidR="008D5A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넓혀 갈 것으로 예상</w:t>
      </w:r>
      <w:r w:rsidR="008B38C5" w:rsidRPr="00A02AD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된다.</w:t>
      </w:r>
      <w:r w:rsidR="008D5A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</w:t>
      </w:r>
      <w:r w:rsidR="00173A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용자의 </w:t>
      </w:r>
      <w:r w:rsidR="008D5A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거센 심리적 거부감이 </w:t>
      </w:r>
      <w:r w:rsidR="000B75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어떤 </w:t>
      </w:r>
      <w:r w:rsidR="008D5A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결과로 나타날지</w:t>
      </w:r>
      <w:r w:rsidR="000B75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B38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주목된다.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DE0798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DE0798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72A5A0A3" w14:textId="102A7818" w:rsidR="006E10E2" w:rsidRPr="00DE0798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484DF787" w14:textId="77777777" w:rsidR="006E10E2" w:rsidRPr="00DE0798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5D310F88" w14:textId="0C89FF13" w:rsidR="005A1D10" w:rsidRPr="00DE0798" w:rsidRDefault="005A1D10" w:rsidP="00F86595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E0798"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 w:rsidRPr="00DE0798"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6B0280A3" w14:textId="3FA8D1E6" w:rsidR="009839BA" w:rsidRPr="003E7BD6" w:rsidRDefault="009839BA" w:rsidP="00F86595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컨슈머인사이트가</w:t>
      </w:r>
      <w:proofErr w:type="spellEnd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3E7BD6">
        <w:rPr>
          <w:rFonts w:eastAsiaTheme="minorHAnsi" w:cs="굴림" w:hint="eastAsia"/>
          <w:color w:val="000000"/>
          <w:kern w:val="0"/>
          <w:szCs w:val="20"/>
        </w:rPr>
        <w:t>2005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년부터 수행한 ‘이동통신 </w:t>
      </w:r>
      <w:proofErr w:type="spellStart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기획조사’를</w:t>
      </w:r>
      <w:proofErr w:type="spellEnd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컨슈머인사이트의</w:t>
      </w:r>
      <w:proofErr w:type="spellEnd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D8023D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>86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만 IBP(Invitation Based Panel)를 </w:t>
      </w:r>
      <w:proofErr w:type="spellStart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표본틀로</w:t>
      </w:r>
      <w:proofErr w:type="spellEnd"/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연 2회(매년 3~4월/9~10월, 회당 표본 규모 약 4만명-17차부터) 실시하며 이동통신 사용 행태 전반을 조사 범위로 한다. 202</w:t>
      </w:r>
      <w:r w:rsidR="00AD6F7C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>3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년 </w:t>
      </w:r>
      <w:r w:rsidR="00A62754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하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반기에는 3만</w:t>
      </w:r>
      <w:r w:rsidR="00AD6F7C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3</w:t>
      </w:r>
      <w:r w:rsidR="00AD6F7C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>790</w:t>
      </w:r>
      <w:r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명을 조사했으며, </w:t>
      </w:r>
      <w:r w:rsidR="00F261E3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표본추출은 인구구성비에 따라 </w:t>
      </w:r>
      <w:proofErr w:type="spellStart"/>
      <w:r w:rsidR="00F261E3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성·연령·지역을</w:t>
      </w:r>
      <w:proofErr w:type="spellEnd"/>
      <w:r w:rsidR="00F261E3" w:rsidRPr="003E7BD6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비례 할당하여, 모바일과 PC를 이용한 온라인 조사로 진행됐다.</w:t>
      </w:r>
      <w:r w:rsidR="00BB5B96" w:rsidRPr="003E7BD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</w:p>
    <w:p w14:paraId="1DE350CD" w14:textId="58B9C9CB" w:rsidR="00F261E3" w:rsidRPr="00AA223C" w:rsidRDefault="006A6465" w:rsidP="00EC471B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6A7F5047" wp14:editId="0001B22E">
            <wp:extent cx="5630376" cy="3750309"/>
            <wp:effectExtent l="0" t="0" r="8890" b="317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1879" cy="375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2989" w14:textId="48D5961E" w:rsidR="00573ED7" w:rsidRPr="00AA223C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AA223C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5B23C63F" w:rsidR="00573ED7" w:rsidRPr="00AA223C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컨슈머인사이트에</w:t>
      </w:r>
      <w:proofErr w:type="spellEnd"/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B5B96"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있으</w:t>
      </w: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AA223C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AA223C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A223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AA223C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AA223C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9839BA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2C4DBC8E" w:rsidR="000448A1" w:rsidRPr="00AA223C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박지영 수석부장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AA223C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AA223C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543458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0C332857" w:rsidR="006F25DC" w:rsidRPr="00AA223C" w:rsidRDefault="006F25DC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권민경 </w:t>
            </w:r>
            <w:r w:rsidR="007C12DA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4C5BF1FC" w:rsidR="006F25DC" w:rsidRPr="00AA223C" w:rsidRDefault="003E7BD6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wonmk@</w:t>
            </w:r>
            <w:r w:rsidRPr="00AA223C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2F5ECA7C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2)6004-7699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450583">
      <w:headerReference w:type="default" r:id="rId12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D834" w14:textId="77777777" w:rsidR="002A2B1D" w:rsidRDefault="002A2B1D" w:rsidP="009839BA">
      <w:pPr>
        <w:spacing w:after="0" w:line="240" w:lineRule="auto"/>
      </w:pPr>
      <w:r>
        <w:separator/>
      </w:r>
    </w:p>
  </w:endnote>
  <w:endnote w:type="continuationSeparator" w:id="0">
    <w:p w14:paraId="31AC1234" w14:textId="77777777" w:rsidR="002A2B1D" w:rsidRDefault="002A2B1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A4F1B" w14:textId="77777777" w:rsidR="002A2B1D" w:rsidRDefault="002A2B1D" w:rsidP="009839BA">
      <w:pPr>
        <w:spacing w:after="0" w:line="240" w:lineRule="auto"/>
      </w:pPr>
      <w:r>
        <w:separator/>
      </w:r>
    </w:p>
  </w:footnote>
  <w:footnote w:type="continuationSeparator" w:id="0">
    <w:p w14:paraId="1EFCC7B9" w14:textId="77777777" w:rsidR="002A2B1D" w:rsidRDefault="002A2B1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735B5C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735B5C" w:rsidRPr="009839BA" w:rsidRDefault="00735B5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5F6C0DA9" w:rsidR="00735B5C" w:rsidRPr="00FD3843" w:rsidRDefault="00735B5C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4A089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Feb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4A089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05</w:t>
          </w:r>
          <w:r w:rsidRPr="003E7BD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="00DA4FE4" w:rsidRPr="00E234F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735B5C" w:rsidRPr="009839BA" w:rsidRDefault="00735B5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3BA8"/>
    <w:rsid w:val="0000429A"/>
    <w:rsid w:val="0000643D"/>
    <w:rsid w:val="000072C7"/>
    <w:rsid w:val="00007C5C"/>
    <w:rsid w:val="00007ED8"/>
    <w:rsid w:val="0001008E"/>
    <w:rsid w:val="000105CF"/>
    <w:rsid w:val="00016093"/>
    <w:rsid w:val="000245A0"/>
    <w:rsid w:val="00025C03"/>
    <w:rsid w:val="0002612C"/>
    <w:rsid w:val="00026F5E"/>
    <w:rsid w:val="00031C03"/>
    <w:rsid w:val="00032471"/>
    <w:rsid w:val="00034006"/>
    <w:rsid w:val="00036456"/>
    <w:rsid w:val="00036AF5"/>
    <w:rsid w:val="0003708E"/>
    <w:rsid w:val="00040E8D"/>
    <w:rsid w:val="000413AC"/>
    <w:rsid w:val="00041C31"/>
    <w:rsid w:val="00042C0E"/>
    <w:rsid w:val="000448A1"/>
    <w:rsid w:val="00044A38"/>
    <w:rsid w:val="00044A54"/>
    <w:rsid w:val="00045045"/>
    <w:rsid w:val="00045E76"/>
    <w:rsid w:val="00046018"/>
    <w:rsid w:val="00047D48"/>
    <w:rsid w:val="000529AA"/>
    <w:rsid w:val="00054182"/>
    <w:rsid w:val="00054768"/>
    <w:rsid w:val="000554CD"/>
    <w:rsid w:val="000576DB"/>
    <w:rsid w:val="00062A4C"/>
    <w:rsid w:val="00063E67"/>
    <w:rsid w:val="00065876"/>
    <w:rsid w:val="000700CE"/>
    <w:rsid w:val="000708CD"/>
    <w:rsid w:val="00070FBD"/>
    <w:rsid w:val="0007516E"/>
    <w:rsid w:val="0007645A"/>
    <w:rsid w:val="0007700F"/>
    <w:rsid w:val="00080B3B"/>
    <w:rsid w:val="00085FA9"/>
    <w:rsid w:val="00091197"/>
    <w:rsid w:val="00091A50"/>
    <w:rsid w:val="00093E8E"/>
    <w:rsid w:val="000942AE"/>
    <w:rsid w:val="000966AE"/>
    <w:rsid w:val="000A0C0B"/>
    <w:rsid w:val="000A191A"/>
    <w:rsid w:val="000A7790"/>
    <w:rsid w:val="000B22FF"/>
    <w:rsid w:val="000B75E9"/>
    <w:rsid w:val="000C012B"/>
    <w:rsid w:val="000C32C4"/>
    <w:rsid w:val="000C550C"/>
    <w:rsid w:val="000C71E5"/>
    <w:rsid w:val="000D06A6"/>
    <w:rsid w:val="000D22D5"/>
    <w:rsid w:val="000D2FFB"/>
    <w:rsid w:val="000D32D1"/>
    <w:rsid w:val="000D341F"/>
    <w:rsid w:val="000D3E54"/>
    <w:rsid w:val="000D57B6"/>
    <w:rsid w:val="000D596F"/>
    <w:rsid w:val="000D7EFD"/>
    <w:rsid w:val="000E03EF"/>
    <w:rsid w:val="000E1ADF"/>
    <w:rsid w:val="000E1E05"/>
    <w:rsid w:val="000E4260"/>
    <w:rsid w:val="000E45A5"/>
    <w:rsid w:val="000E5896"/>
    <w:rsid w:val="000F1BFB"/>
    <w:rsid w:val="000F1F07"/>
    <w:rsid w:val="000F2C2E"/>
    <w:rsid w:val="000F3D80"/>
    <w:rsid w:val="000F459A"/>
    <w:rsid w:val="000F4C7A"/>
    <w:rsid w:val="000F4FC3"/>
    <w:rsid w:val="00101207"/>
    <w:rsid w:val="00101D37"/>
    <w:rsid w:val="00102234"/>
    <w:rsid w:val="00103A26"/>
    <w:rsid w:val="001062D0"/>
    <w:rsid w:val="001111EF"/>
    <w:rsid w:val="0011376E"/>
    <w:rsid w:val="0011390C"/>
    <w:rsid w:val="00114F29"/>
    <w:rsid w:val="00125A47"/>
    <w:rsid w:val="001270B9"/>
    <w:rsid w:val="001274BD"/>
    <w:rsid w:val="00127572"/>
    <w:rsid w:val="001276C6"/>
    <w:rsid w:val="00127E7A"/>
    <w:rsid w:val="0013044F"/>
    <w:rsid w:val="00131B43"/>
    <w:rsid w:val="001347C9"/>
    <w:rsid w:val="001358DF"/>
    <w:rsid w:val="00140746"/>
    <w:rsid w:val="00141FBE"/>
    <w:rsid w:val="00143050"/>
    <w:rsid w:val="00143EBC"/>
    <w:rsid w:val="0014509F"/>
    <w:rsid w:val="0014656A"/>
    <w:rsid w:val="00147709"/>
    <w:rsid w:val="00152CE9"/>
    <w:rsid w:val="001539F5"/>
    <w:rsid w:val="00154BA6"/>
    <w:rsid w:val="00154BE5"/>
    <w:rsid w:val="00154C6B"/>
    <w:rsid w:val="00156E1D"/>
    <w:rsid w:val="001573D0"/>
    <w:rsid w:val="00157AB8"/>
    <w:rsid w:val="00161588"/>
    <w:rsid w:val="00163B69"/>
    <w:rsid w:val="00164B0A"/>
    <w:rsid w:val="0016736D"/>
    <w:rsid w:val="001676B3"/>
    <w:rsid w:val="00171D71"/>
    <w:rsid w:val="00172088"/>
    <w:rsid w:val="001724BB"/>
    <w:rsid w:val="00173A37"/>
    <w:rsid w:val="00175556"/>
    <w:rsid w:val="0017612F"/>
    <w:rsid w:val="00176B13"/>
    <w:rsid w:val="00177D7F"/>
    <w:rsid w:val="00184C91"/>
    <w:rsid w:val="00185166"/>
    <w:rsid w:val="00190483"/>
    <w:rsid w:val="00190C78"/>
    <w:rsid w:val="001962A7"/>
    <w:rsid w:val="001A0F8E"/>
    <w:rsid w:val="001A408F"/>
    <w:rsid w:val="001A6163"/>
    <w:rsid w:val="001B0928"/>
    <w:rsid w:val="001B359A"/>
    <w:rsid w:val="001B3E7E"/>
    <w:rsid w:val="001B4300"/>
    <w:rsid w:val="001B64B7"/>
    <w:rsid w:val="001C1B2E"/>
    <w:rsid w:val="001C423A"/>
    <w:rsid w:val="001C439A"/>
    <w:rsid w:val="001C603D"/>
    <w:rsid w:val="001C604E"/>
    <w:rsid w:val="001C785D"/>
    <w:rsid w:val="001D00AB"/>
    <w:rsid w:val="001D1059"/>
    <w:rsid w:val="001D1106"/>
    <w:rsid w:val="001D17D7"/>
    <w:rsid w:val="001D49AF"/>
    <w:rsid w:val="001D60C0"/>
    <w:rsid w:val="001D60D2"/>
    <w:rsid w:val="001D76D7"/>
    <w:rsid w:val="001E446F"/>
    <w:rsid w:val="001E689D"/>
    <w:rsid w:val="001F1702"/>
    <w:rsid w:val="001F651F"/>
    <w:rsid w:val="002010F0"/>
    <w:rsid w:val="0020216B"/>
    <w:rsid w:val="00202553"/>
    <w:rsid w:val="00202E42"/>
    <w:rsid w:val="00213199"/>
    <w:rsid w:val="002133F9"/>
    <w:rsid w:val="00214D69"/>
    <w:rsid w:val="00215A16"/>
    <w:rsid w:val="0021625D"/>
    <w:rsid w:val="00216BAE"/>
    <w:rsid w:val="002202D1"/>
    <w:rsid w:val="00220DDA"/>
    <w:rsid w:val="0022356A"/>
    <w:rsid w:val="0022454C"/>
    <w:rsid w:val="00227998"/>
    <w:rsid w:val="002321C2"/>
    <w:rsid w:val="00233A15"/>
    <w:rsid w:val="00237D1A"/>
    <w:rsid w:val="00237ED8"/>
    <w:rsid w:val="00242591"/>
    <w:rsid w:val="00243537"/>
    <w:rsid w:val="00243AAD"/>
    <w:rsid w:val="00244C0E"/>
    <w:rsid w:val="002567AA"/>
    <w:rsid w:val="0026271D"/>
    <w:rsid w:val="00262D6C"/>
    <w:rsid w:val="00264708"/>
    <w:rsid w:val="00264C01"/>
    <w:rsid w:val="00273294"/>
    <w:rsid w:val="0027366C"/>
    <w:rsid w:val="00275A3E"/>
    <w:rsid w:val="002767F7"/>
    <w:rsid w:val="00277795"/>
    <w:rsid w:val="00281BCB"/>
    <w:rsid w:val="002820A4"/>
    <w:rsid w:val="0028292D"/>
    <w:rsid w:val="00282D88"/>
    <w:rsid w:val="00284474"/>
    <w:rsid w:val="00286639"/>
    <w:rsid w:val="002873BC"/>
    <w:rsid w:val="0029187C"/>
    <w:rsid w:val="0029373A"/>
    <w:rsid w:val="0029470B"/>
    <w:rsid w:val="00294A42"/>
    <w:rsid w:val="002A0B6E"/>
    <w:rsid w:val="002A0C63"/>
    <w:rsid w:val="002A1F75"/>
    <w:rsid w:val="002A2729"/>
    <w:rsid w:val="002A2B1D"/>
    <w:rsid w:val="002A3BCE"/>
    <w:rsid w:val="002A4475"/>
    <w:rsid w:val="002B3AEB"/>
    <w:rsid w:val="002B3B41"/>
    <w:rsid w:val="002B6763"/>
    <w:rsid w:val="002C00DF"/>
    <w:rsid w:val="002C1305"/>
    <w:rsid w:val="002C170C"/>
    <w:rsid w:val="002C39FB"/>
    <w:rsid w:val="002C4889"/>
    <w:rsid w:val="002C5167"/>
    <w:rsid w:val="002D377E"/>
    <w:rsid w:val="002D45DE"/>
    <w:rsid w:val="002D4CBE"/>
    <w:rsid w:val="002E1A3A"/>
    <w:rsid w:val="002E1E62"/>
    <w:rsid w:val="002E32F8"/>
    <w:rsid w:val="002E3719"/>
    <w:rsid w:val="002E4698"/>
    <w:rsid w:val="002E5FBE"/>
    <w:rsid w:val="002E6800"/>
    <w:rsid w:val="002F0649"/>
    <w:rsid w:val="002F5563"/>
    <w:rsid w:val="002F5E40"/>
    <w:rsid w:val="00302867"/>
    <w:rsid w:val="003048B8"/>
    <w:rsid w:val="00310FEF"/>
    <w:rsid w:val="00313AD1"/>
    <w:rsid w:val="0031559D"/>
    <w:rsid w:val="00315E5D"/>
    <w:rsid w:val="00316DC4"/>
    <w:rsid w:val="00317D50"/>
    <w:rsid w:val="00320AE4"/>
    <w:rsid w:val="003236C7"/>
    <w:rsid w:val="00327330"/>
    <w:rsid w:val="00330D09"/>
    <w:rsid w:val="003320DD"/>
    <w:rsid w:val="003351ED"/>
    <w:rsid w:val="00340989"/>
    <w:rsid w:val="003411D1"/>
    <w:rsid w:val="003457FF"/>
    <w:rsid w:val="00354180"/>
    <w:rsid w:val="0035627F"/>
    <w:rsid w:val="00356F0F"/>
    <w:rsid w:val="00360499"/>
    <w:rsid w:val="00361CCE"/>
    <w:rsid w:val="0036656F"/>
    <w:rsid w:val="00370125"/>
    <w:rsid w:val="0037064D"/>
    <w:rsid w:val="00370684"/>
    <w:rsid w:val="00371AD7"/>
    <w:rsid w:val="00372A98"/>
    <w:rsid w:val="00381E75"/>
    <w:rsid w:val="0038429B"/>
    <w:rsid w:val="003849A0"/>
    <w:rsid w:val="003859F9"/>
    <w:rsid w:val="00392680"/>
    <w:rsid w:val="00393D95"/>
    <w:rsid w:val="00394660"/>
    <w:rsid w:val="0039622C"/>
    <w:rsid w:val="003A1E79"/>
    <w:rsid w:val="003A2F2D"/>
    <w:rsid w:val="003A5A48"/>
    <w:rsid w:val="003A7DD8"/>
    <w:rsid w:val="003B4A7F"/>
    <w:rsid w:val="003B63E4"/>
    <w:rsid w:val="003B74D9"/>
    <w:rsid w:val="003C28DF"/>
    <w:rsid w:val="003C2E92"/>
    <w:rsid w:val="003C386E"/>
    <w:rsid w:val="003C6DA2"/>
    <w:rsid w:val="003D22E6"/>
    <w:rsid w:val="003E03B2"/>
    <w:rsid w:val="003E1926"/>
    <w:rsid w:val="003E1F49"/>
    <w:rsid w:val="003E3951"/>
    <w:rsid w:val="003E68B6"/>
    <w:rsid w:val="003E6F89"/>
    <w:rsid w:val="003E7A3F"/>
    <w:rsid w:val="003E7BD6"/>
    <w:rsid w:val="003F1F20"/>
    <w:rsid w:val="003F595F"/>
    <w:rsid w:val="003F5AF3"/>
    <w:rsid w:val="003F6462"/>
    <w:rsid w:val="003F6F93"/>
    <w:rsid w:val="003F72A0"/>
    <w:rsid w:val="004050B7"/>
    <w:rsid w:val="004060C4"/>
    <w:rsid w:val="00411E90"/>
    <w:rsid w:val="0041702B"/>
    <w:rsid w:val="00422A74"/>
    <w:rsid w:val="00426649"/>
    <w:rsid w:val="00427EE3"/>
    <w:rsid w:val="00430407"/>
    <w:rsid w:val="00430BEA"/>
    <w:rsid w:val="004311A6"/>
    <w:rsid w:val="004348CC"/>
    <w:rsid w:val="00435710"/>
    <w:rsid w:val="00435FC7"/>
    <w:rsid w:val="00437108"/>
    <w:rsid w:val="0044052F"/>
    <w:rsid w:val="004423BD"/>
    <w:rsid w:val="004430B8"/>
    <w:rsid w:val="004453EE"/>
    <w:rsid w:val="004462BF"/>
    <w:rsid w:val="00446425"/>
    <w:rsid w:val="0044669B"/>
    <w:rsid w:val="004470E0"/>
    <w:rsid w:val="00450583"/>
    <w:rsid w:val="0045062E"/>
    <w:rsid w:val="00452CF7"/>
    <w:rsid w:val="00455249"/>
    <w:rsid w:val="00456EAB"/>
    <w:rsid w:val="00457C79"/>
    <w:rsid w:val="00460338"/>
    <w:rsid w:val="00462A3A"/>
    <w:rsid w:val="004637F5"/>
    <w:rsid w:val="00463F01"/>
    <w:rsid w:val="00465E55"/>
    <w:rsid w:val="004742C3"/>
    <w:rsid w:val="00475BCB"/>
    <w:rsid w:val="00482AF2"/>
    <w:rsid w:val="00482FC2"/>
    <w:rsid w:val="004834B5"/>
    <w:rsid w:val="0048440F"/>
    <w:rsid w:val="00485229"/>
    <w:rsid w:val="0048575C"/>
    <w:rsid w:val="00487F8F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A019B"/>
    <w:rsid w:val="004A089E"/>
    <w:rsid w:val="004A14A2"/>
    <w:rsid w:val="004B0FE0"/>
    <w:rsid w:val="004B6F04"/>
    <w:rsid w:val="004B78E1"/>
    <w:rsid w:val="004C16F3"/>
    <w:rsid w:val="004C1E67"/>
    <w:rsid w:val="004C40B9"/>
    <w:rsid w:val="004C417D"/>
    <w:rsid w:val="004C7944"/>
    <w:rsid w:val="004C7E1F"/>
    <w:rsid w:val="004D1BBF"/>
    <w:rsid w:val="004D4544"/>
    <w:rsid w:val="004E058E"/>
    <w:rsid w:val="004E0D40"/>
    <w:rsid w:val="004E4150"/>
    <w:rsid w:val="004E51D7"/>
    <w:rsid w:val="004F0D8D"/>
    <w:rsid w:val="004F1607"/>
    <w:rsid w:val="004F2737"/>
    <w:rsid w:val="004F4035"/>
    <w:rsid w:val="005006B7"/>
    <w:rsid w:val="00501CBD"/>
    <w:rsid w:val="00503EA8"/>
    <w:rsid w:val="005040F1"/>
    <w:rsid w:val="00504573"/>
    <w:rsid w:val="00504AA4"/>
    <w:rsid w:val="005054C6"/>
    <w:rsid w:val="005071AD"/>
    <w:rsid w:val="00507277"/>
    <w:rsid w:val="005076EC"/>
    <w:rsid w:val="00513528"/>
    <w:rsid w:val="00513B57"/>
    <w:rsid w:val="00513D01"/>
    <w:rsid w:val="00517B33"/>
    <w:rsid w:val="00517BA8"/>
    <w:rsid w:val="00521E18"/>
    <w:rsid w:val="00523120"/>
    <w:rsid w:val="005235D1"/>
    <w:rsid w:val="00524D24"/>
    <w:rsid w:val="00530EBF"/>
    <w:rsid w:val="0053271D"/>
    <w:rsid w:val="00532A89"/>
    <w:rsid w:val="00532C9A"/>
    <w:rsid w:val="0053354A"/>
    <w:rsid w:val="005367E9"/>
    <w:rsid w:val="00536B34"/>
    <w:rsid w:val="00537A9B"/>
    <w:rsid w:val="0054004C"/>
    <w:rsid w:val="00542CF1"/>
    <w:rsid w:val="00543458"/>
    <w:rsid w:val="00550CE4"/>
    <w:rsid w:val="005510D4"/>
    <w:rsid w:val="0055247E"/>
    <w:rsid w:val="00552699"/>
    <w:rsid w:val="005536FA"/>
    <w:rsid w:val="00553F71"/>
    <w:rsid w:val="00557A14"/>
    <w:rsid w:val="00561F20"/>
    <w:rsid w:val="00563413"/>
    <w:rsid w:val="0056547E"/>
    <w:rsid w:val="005701A1"/>
    <w:rsid w:val="00571922"/>
    <w:rsid w:val="00571FA5"/>
    <w:rsid w:val="00572FE9"/>
    <w:rsid w:val="00573ED7"/>
    <w:rsid w:val="0057621A"/>
    <w:rsid w:val="00577267"/>
    <w:rsid w:val="00581967"/>
    <w:rsid w:val="005820BD"/>
    <w:rsid w:val="005820D3"/>
    <w:rsid w:val="005827F9"/>
    <w:rsid w:val="00583897"/>
    <w:rsid w:val="00586FC7"/>
    <w:rsid w:val="00591790"/>
    <w:rsid w:val="0059349B"/>
    <w:rsid w:val="00594163"/>
    <w:rsid w:val="00595899"/>
    <w:rsid w:val="00596176"/>
    <w:rsid w:val="005A1C1A"/>
    <w:rsid w:val="005A1D10"/>
    <w:rsid w:val="005A386B"/>
    <w:rsid w:val="005A50C8"/>
    <w:rsid w:val="005A54B8"/>
    <w:rsid w:val="005A6549"/>
    <w:rsid w:val="005A7063"/>
    <w:rsid w:val="005B2E75"/>
    <w:rsid w:val="005B3BF5"/>
    <w:rsid w:val="005B52E6"/>
    <w:rsid w:val="005B7F7C"/>
    <w:rsid w:val="005C2AD2"/>
    <w:rsid w:val="005C2F13"/>
    <w:rsid w:val="005C3DCC"/>
    <w:rsid w:val="005C6DA1"/>
    <w:rsid w:val="005D2654"/>
    <w:rsid w:val="005D6D0F"/>
    <w:rsid w:val="005D77FE"/>
    <w:rsid w:val="005D7A3B"/>
    <w:rsid w:val="005E0DBA"/>
    <w:rsid w:val="005E2828"/>
    <w:rsid w:val="005E4DF9"/>
    <w:rsid w:val="005E4FE3"/>
    <w:rsid w:val="005E5085"/>
    <w:rsid w:val="005E5CF0"/>
    <w:rsid w:val="005E6C2A"/>
    <w:rsid w:val="005F78E0"/>
    <w:rsid w:val="00600A0D"/>
    <w:rsid w:val="00600CE9"/>
    <w:rsid w:val="00606ED6"/>
    <w:rsid w:val="006120D4"/>
    <w:rsid w:val="006126A9"/>
    <w:rsid w:val="00616E8A"/>
    <w:rsid w:val="00621808"/>
    <w:rsid w:val="00623A45"/>
    <w:rsid w:val="00624BEB"/>
    <w:rsid w:val="00626079"/>
    <w:rsid w:val="0062615D"/>
    <w:rsid w:val="0062764D"/>
    <w:rsid w:val="00630299"/>
    <w:rsid w:val="00632565"/>
    <w:rsid w:val="00633295"/>
    <w:rsid w:val="00633457"/>
    <w:rsid w:val="006361AF"/>
    <w:rsid w:val="00642BCD"/>
    <w:rsid w:val="0064407E"/>
    <w:rsid w:val="0064453D"/>
    <w:rsid w:val="006451A5"/>
    <w:rsid w:val="0065120E"/>
    <w:rsid w:val="006529B2"/>
    <w:rsid w:val="00654D03"/>
    <w:rsid w:val="00661E20"/>
    <w:rsid w:val="00662264"/>
    <w:rsid w:val="00663D7F"/>
    <w:rsid w:val="00664EF3"/>
    <w:rsid w:val="00664F52"/>
    <w:rsid w:val="00664FAC"/>
    <w:rsid w:val="006667DD"/>
    <w:rsid w:val="006675FD"/>
    <w:rsid w:val="00671303"/>
    <w:rsid w:val="0067177A"/>
    <w:rsid w:val="006721B8"/>
    <w:rsid w:val="00672C2D"/>
    <w:rsid w:val="00677247"/>
    <w:rsid w:val="00680D22"/>
    <w:rsid w:val="00683093"/>
    <w:rsid w:val="00683134"/>
    <w:rsid w:val="0068551C"/>
    <w:rsid w:val="00685C50"/>
    <w:rsid w:val="00686442"/>
    <w:rsid w:val="006866D7"/>
    <w:rsid w:val="00690147"/>
    <w:rsid w:val="006921B4"/>
    <w:rsid w:val="006926EE"/>
    <w:rsid w:val="00693F74"/>
    <w:rsid w:val="006940F3"/>
    <w:rsid w:val="0069468E"/>
    <w:rsid w:val="006976A6"/>
    <w:rsid w:val="006A1784"/>
    <w:rsid w:val="006A2952"/>
    <w:rsid w:val="006A3A1A"/>
    <w:rsid w:val="006A3A8D"/>
    <w:rsid w:val="006A505B"/>
    <w:rsid w:val="006A6465"/>
    <w:rsid w:val="006A7AC1"/>
    <w:rsid w:val="006B2B82"/>
    <w:rsid w:val="006C67EC"/>
    <w:rsid w:val="006C6A7A"/>
    <w:rsid w:val="006D09E6"/>
    <w:rsid w:val="006D0DE3"/>
    <w:rsid w:val="006D24E0"/>
    <w:rsid w:val="006D2B69"/>
    <w:rsid w:val="006D6216"/>
    <w:rsid w:val="006E10E2"/>
    <w:rsid w:val="006E35EB"/>
    <w:rsid w:val="006E3C94"/>
    <w:rsid w:val="006E45D5"/>
    <w:rsid w:val="006E4A3A"/>
    <w:rsid w:val="006E6D06"/>
    <w:rsid w:val="006F25DC"/>
    <w:rsid w:val="006F28A6"/>
    <w:rsid w:val="006F298A"/>
    <w:rsid w:val="006F3457"/>
    <w:rsid w:val="006F464B"/>
    <w:rsid w:val="006F4BDE"/>
    <w:rsid w:val="006F6C26"/>
    <w:rsid w:val="007008EE"/>
    <w:rsid w:val="007077D7"/>
    <w:rsid w:val="00707BF0"/>
    <w:rsid w:val="00707E1E"/>
    <w:rsid w:val="007100AE"/>
    <w:rsid w:val="0071159F"/>
    <w:rsid w:val="00711ECD"/>
    <w:rsid w:val="00713C94"/>
    <w:rsid w:val="00714E0E"/>
    <w:rsid w:val="00714FBF"/>
    <w:rsid w:val="00715DEC"/>
    <w:rsid w:val="0071656C"/>
    <w:rsid w:val="00721509"/>
    <w:rsid w:val="007262AA"/>
    <w:rsid w:val="007309C9"/>
    <w:rsid w:val="00733314"/>
    <w:rsid w:val="007338DB"/>
    <w:rsid w:val="00735B5C"/>
    <w:rsid w:val="00740FAD"/>
    <w:rsid w:val="007417E2"/>
    <w:rsid w:val="00742BA2"/>
    <w:rsid w:val="00744891"/>
    <w:rsid w:val="00750372"/>
    <w:rsid w:val="00752436"/>
    <w:rsid w:val="0075313E"/>
    <w:rsid w:val="00755189"/>
    <w:rsid w:val="00755CEA"/>
    <w:rsid w:val="00755E3D"/>
    <w:rsid w:val="00756D18"/>
    <w:rsid w:val="0076354A"/>
    <w:rsid w:val="0076530C"/>
    <w:rsid w:val="007736C1"/>
    <w:rsid w:val="00774523"/>
    <w:rsid w:val="00775031"/>
    <w:rsid w:val="00776024"/>
    <w:rsid w:val="00777583"/>
    <w:rsid w:val="007779EA"/>
    <w:rsid w:val="0078398B"/>
    <w:rsid w:val="007845F8"/>
    <w:rsid w:val="00784FAE"/>
    <w:rsid w:val="00787D1D"/>
    <w:rsid w:val="00787DD0"/>
    <w:rsid w:val="00790C5D"/>
    <w:rsid w:val="00793B9F"/>
    <w:rsid w:val="00796DA8"/>
    <w:rsid w:val="00797159"/>
    <w:rsid w:val="007A195C"/>
    <w:rsid w:val="007A2374"/>
    <w:rsid w:val="007A326E"/>
    <w:rsid w:val="007A3292"/>
    <w:rsid w:val="007A3672"/>
    <w:rsid w:val="007A5E7A"/>
    <w:rsid w:val="007B0E35"/>
    <w:rsid w:val="007B17AC"/>
    <w:rsid w:val="007B302C"/>
    <w:rsid w:val="007B50F6"/>
    <w:rsid w:val="007B52DF"/>
    <w:rsid w:val="007B5A3C"/>
    <w:rsid w:val="007C0C60"/>
    <w:rsid w:val="007C12DA"/>
    <w:rsid w:val="007C1372"/>
    <w:rsid w:val="007C6123"/>
    <w:rsid w:val="007C6638"/>
    <w:rsid w:val="007C77FD"/>
    <w:rsid w:val="007C7999"/>
    <w:rsid w:val="007D1D7C"/>
    <w:rsid w:val="007D5BF3"/>
    <w:rsid w:val="007D68F6"/>
    <w:rsid w:val="007E36BF"/>
    <w:rsid w:val="007E536A"/>
    <w:rsid w:val="007E566A"/>
    <w:rsid w:val="007E62FC"/>
    <w:rsid w:val="007E7427"/>
    <w:rsid w:val="007E7739"/>
    <w:rsid w:val="007F06F8"/>
    <w:rsid w:val="007F0ADF"/>
    <w:rsid w:val="007F4853"/>
    <w:rsid w:val="007F4BF5"/>
    <w:rsid w:val="007F5501"/>
    <w:rsid w:val="007F5DB4"/>
    <w:rsid w:val="007F7775"/>
    <w:rsid w:val="0080202B"/>
    <w:rsid w:val="00802DCF"/>
    <w:rsid w:val="008054DF"/>
    <w:rsid w:val="00805C12"/>
    <w:rsid w:val="00810B61"/>
    <w:rsid w:val="00811EE3"/>
    <w:rsid w:val="00813DE3"/>
    <w:rsid w:val="0082392E"/>
    <w:rsid w:val="00826ACF"/>
    <w:rsid w:val="00833208"/>
    <w:rsid w:val="00833F10"/>
    <w:rsid w:val="00834913"/>
    <w:rsid w:val="00834E80"/>
    <w:rsid w:val="00837FD4"/>
    <w:rsid w:val="00842B54"/>
    <w:rsid w:val="00844C49"/>
    <w:rsid w:val="008477F3"/>
    <w:rsid w:val="008506F1"/>
    <w:rsid w:val="008528E4"/>
    <w:rsid w:val="00853C22"/>
    <w:rsid w:val="00855E82"/>
    <w:rsid w:val="00867741"/>
    <w:rsid w:val="00871103"/>
    <w:rsid w:val="00871383"/>
    <w:rsid w:val="008721BE"/>
    <w:rsid w:val="00873CED"/>
    <w:rsid w:val="0087457F"/>
    <w:rsid w:val="008749EC"/>
    <w:rsid w:val="0087607F"/>
    <w:rsid w:val="008779DC"/>
    <w:rsid w:val="00883035"/>
    <w:rsid w:val="008835B3"/>
    <w:rsid w:val="00884DBD"/>
    <w:rsid w:val="00885663"/>
    <w:rsid w:val="00886DA8"/>
    <w:rsid w:val="00886EA5"/>
    <w:rsid w:val="00887C9D"/>
    <w:rsid w:val="008927BD"/>
    <w:rsid w:val="008943E3"/>
    <w:rsid w:val="00894798"/>
    <w:rsid w:val="00894A64"/>
    <w:rsid w:val="00896789"/>
    <w:rsid w:val="00897F47"/>
    <w:rsid w:val="008A54F5"/>
    <w:rsid w:val="008A61F8"/>
    <w:rsid w:val="008B2EFD"/>
    <w:rsid w:val="008B3465"/>
    <w:rsid w:val="008B37D2"/>
    <w:rsid w:val="008B38C5"/>
    <w:rsid w:val="008B5ABE"/>
    <w:rsid w:val="008B5C44"/>
    <w:rsid w:val="008B6C87"/>
    <w:rsid w:val="008C056B"/>
    <w:rsid w:val="008C1AA9"/>
    <w:rsid w:val="008C2403"/>
    <w:rsid w:val="008C2CF3"/>
    <w:rsid w:val="008C3FCD"/>
    <w:rsid w:val="008C6B0A"/>
    <w:rsid w:val="008D2BA2"/>
    <w:rsid w:val="008D4714"/>
    <w:rsid w:val="008D5AC5"/>
    <w:rsid w:val="008D5D72"/>
    <w:rsid w:val="008D5E55"/>
    <w:rsid w:val="008D66A9"/>
    <w:rsid w:val="008D78C3"/>
    <w:rsid w:val="008D7FF8"/>
    <w:rsid w:val="008E1CA6"/>
    <w:rsid w:val="008E2495"/>
    <w:rsid w:val="008E267F"/>
    <w:rsid w:val="008E3FAB"/>
    <w:rsid w:val="008F06C8"/>
    <w:rsid w:val="008F2C65"/>
    <w:rsid w:val="008F4156"/>
    <w:rsid w:val="008F44FC"/>
    <w:rsid w:val="0090253D"/>
    <w:rsid w:val="00902CB9"/>
    <w:rsid w:val="00904E2D"/>
    <w:rsid w:val="00905963"/>
    <w:rsid w:val="009066D7"/>
    <w:rsid w:val="00906A81"/>
    <w:rsid w:val="00907987"/>
    <w:rsid w:val="0091023C"/>
    <w:rsid w:val="00910444"/>
    <w:rsid w:val="009124E1"/>
    <w:rsid w:val="009152C4"/>
    <w:rsid w:val="009171E1"/>
    <w:rsid w:val="00923094"/>
    <w:rsid w:val="00923877"/>
    <w:rsid w:val="00923F74"/>
    <w:rsid w:val="00924038"/>
    <w:rsid w:val="009262F0"/>
    <w:rsid w:val="009273EC"/>
    <w:rsid w:val="00930DBE"/>
    <w:rsid w:val="00930DF1"/>
    <w:rsid w:val="00935236"/>
    <w:rsid w:val="0093527E"/>
    <w:rsid w:val="00935BAE"/>
    <w:rsid w:val="00936991"/>
    <w:rsid w:val="00941003"/>
    <w:rsid w:val="0094188F"/>
    <w:rsid w:val="0095258E"/>
    <w:rsid w:val="0095494A"/>
    <w:rsid w:val="00954B1C"/>
    <w:rsid w:val="00957CCA"/>
    <w:rsid w:val="00961100"/>
    <w:rsid w:val="00963934"/>
    <w:rsid w:val="00965855"/>
    <w:rsid w:val="00965C42"/>
    <w:rsid w:val="0097145E"/>
    <w:rsid w:val="0097282B"/>
    <w:rsid w:val="00977EEE"/>
    <w:rsid w:val="0098092B"/>
    <w:rsid w:val="0098210F"/>
    <w:rsid w:val="009834CD"/>
    <w:rsid w:val="009839BA"/>
    <w:rsid w:val="00985245"/>
    <w:rsid w:val="009900E1"/>
    <w:rsid w:val="00992DBA"/>
    <w:rsid w:val="0099301A"/>
    <w:rsid w:val="00995F53"/>
    <w:rsid w:val="009A03B1"/>
    <w:rsid w:val="009A2545"/>
    <w:rsid w:val="009A3C75"/>
    <w:rsid w:val="009A5008"/>
    <w:rsid w:val="009A6D0A"/>
    <w:rsid w:val="009A70DA"/>
    <w:rsid w:val="009B2A9D"/>
    <w:rsid w:val="009B6B48"/>
    <w:rsid w:val="009C28D1"/>
    <w:rsid w:val="009C48F5"/>
    <w:rsid w:val="009C76AA"/>
    <w:rsid w:val="009D27A6"/>
    <w:rsid w:val="009D44B5"/>
    <w:rsid w:val="009D55B6"/>
    <w:rsid w:val="009D5734"/>
    <w:rsid w:val="009D59A2"/>
    <w:rsid w:val="009D63D5"/>
    <w:rsid w:val="009E06F6"/>
    <w:rsid w:val="009E3145"/>
    <w:rsid w:val="009E36E8"/>
    <w:rsid w:val="009E3908"/>
    <w:rsid w:val="009F2D2F"/>
    <w:rsid w:val="009F6350"/>
    <w:rsid w:val="009F785C"/>
    <w:rsid w:val="00A02AD4"/>
    <w:rsid w:val="00A061EF"/>
    <w:rsid w:val="00A10AA4"/>
    <w:rsid w:val="00A10B74"/>
    <w:rsid w:val="00A125DD"/>
    <w:rsid w:val="00A13552"/>
    <w:rsid w:val="00A14414"/>
    <w:rsid w:val="00A157BA"/>
    <w:rsid w:val="00A15D06"/>
    <w:rsid w:val="00A16962"/>
    <w:rsid w:val="00A21215"/>
    <w:rsid w:val="00A2291C"/>
    <w:rsid w:val="00A237A4"/>
    <w:rsid w:val="00A238EB"/>
    <w:rsid w:val="00A27283"/>
    <w:rsid w:val="00A277D6"/>
    <w:rsid w:val="00A3234D"/>
    <w:rsid w:val="00A33502"/>
    <w:rsid w:val="00A33D09"/>
    <w:rsid w:val="00A344E5"/>
    <w:rsid w:val="00A35220"/>
    <w:rsid w:val="00A3617B"/>
    <w:rsid w:val="00A37BFD"/>
    <w:rsid w:val="00A40D9D"/>
    <w:rsid w:val="00A42B7E"/>
    <w:rsid w:val="00A42DED"/>
    <w:rsid w:val="00A45B08"/>
    <w:rsid w:val="00A46CA5"/>
    <w:rsid w:val="00A472EF"/>
    <w:rsid w:val="00A51986"/>
    <w:rsid w:val="00A528D5"/>
    <w:rsid w:val="00A53CEA"/>
    <w:rsid w:val="00A560A4"/>
    <w:rsid w:val="00A5638E"/>
    <w:rsid w:val="00A60DB3"/>
    <w:rsid w:val="00A622E9"/>
    <w:rsid w:val="00A62754"/>
    <w:rsid w:val="00A634FA"/>
    <w:rsid w:val="00A64CF9"/>
    <w:rsid w:val="00A6573C"/>
    <w:rsid w:val="00A71251"/>
    <w:rsid w:val="00A730DB"/>
    <w:rsid w:val="00A743BB"/>
    <w:rsid w:val="00A74FA8"/>
    <w:rsid w:val="00A75D7B"/>
    <w:rsid w:val="00A7675C"/>
    <w:rsid w:val="00A77034"/>
    <w:rsid w:val="00A81973"/>
    <w:rsid w:val="00A85232"/>
    <w:rsid w:val="00A85344"/>
    <w:rsid w:val="00A8637D"/>
    <w:rsid w:val="00A8668B"/>
    <w:rsid w:val="00A8745C"/>
    <w:rsid w:val="00A90D34"/>
    <w:rsid w:val="00A94519"/>
    <w:rsid w:val="00A964DA"/>
    <w:rsid w:val="00AA0E29"/>
    <w:rsid w:val="00AA223C"/>
    <w:rsid w:val="00AA2D37"/>
    <w:rsid w:val="00AA5FE0"/>
    <w:rsid w:val="00AA7879"/>
    <w:rsid w:val="00AA7E07"/>
    <w:rsid w:val="00AB13E5"/>
    <w:rsid w:val="00AB2C48"/>
    <w:rsid w:val="00AB4CFD"/>
    <w:rsid w:val="00AB6B46"/>
    <w:rsid w:val="00AC0E88"/>
    <w:rsid w:val="00AC1EFC"/>
    <w:rsid w:val="00AC22FE"/>
    <w:rsid w:val="00AC793B"/>
    <w:rsid w:val="00AD0E9E"/>
    <w:rsid w:val="00AD2085"/>
    <w:rsid w:val="00AD4DB3"/>
    <w:rsid w:val="00AD54A6"/>
    <w:rsid w:val="00AD5E9B"/>
    <w:rsid w:val="00AD6509"/>
    <w:rsid w:val="00AD6BA8"/>
    <w:rsid w:val="00AD6F7C"/>
    <w:rsid w:val="00AE071B"/>
    <w:rsid w:val="00AE21C9"/>
    <w:rsid w:val="00AE252E"/>
    <w:rsid w:val="00AE3E52"/>
    <w:rsid w:val="00AE4785"/>
    <w:rsid w:val="00AE526C"/>
    <w:rsid w:val="00AE701D"/>
    <w:rsid w:val="00AF0C6A"/>
    <w:rsid w:val="00AF164A"/>
    <w:rsid w:val="00AF3726"/>
    <w:rsid w:val="00AF45BB"/>
    <w:rsid w:val="00AF636A"/>
    <w:rsid w:val="00AF7C53"/>
    <w:rsid w:val="00AF7D36"/>
    <w:rsid w:val="00B03107"/>
    <w:rsid w:val="00B07209"/>
    <w:rsid w:val="00B078C0"/>
    <w:rsid w:val="00B1136F"/>
    <w:rsid w:val="00B120A0"/>
    <w:rsid w:val="00B1284F"/>
    <w:rsid w:val="00B12E29"/>
    <w:rsid w:val="00B13632"/>
    <w:rsid w:val="00B17290"/>
    <w:rsid w:val="00B175A1"/>
    <w:rsid w:val="00B175C8"/>
    <w:rsid w:val="00B21F34"/>
    <w:rsid w:val="00B22AF4"/>
    <w:rsid w:val="00B244AE"/>
    <w:rsid w:val="00B27970"/>
    <w:rsid w:val="00B319B9"/>
    <w:rsid w:val="00B31CAB"/>
    <w:rsid w:val="00B3318E"/>
    <w:rsid w:val="00B33A2E"/>
    <w:rsid w:val="00B33DDB"/>
    <w:rsid w:val="00B37C07"/>
    <w:rsid w:val="00B41935"/>
    <w:rsid w:val="00B41DDC"/>
    <w:rsid w:val="00B4238A"/>
    <w:rsid w:val="00B42A50"/>
    <w:rsid w:val="00B43A51"/>
    <w:rsid w:val="00B45509"/>
    <w:rsid w:val="00B458C2"/>
    <w:rsid w:val="00B4777D"/>
    <w:rsid w:val="00B51592"/>
    <w:rsid w:val="00B52516"/>
    <w:rsid w:val="00B60A8B"/>
    <w:rsid w:val="00B62BE7"/>
    <w:rsid w:val="00B630D5"/>
    <w:rsid w:val="00B64C6A"/>
    <w:rsid w:val="00B65372"/>
    <w:rsid w:val="00B65544"/>
    <w:rsid w:val="00B65DBD"/>
    <w:rsid w:val="00B65E86"/>
    <w:rsid w:val="00B71C9D"/>
    <w:rsid w:val="00B84404"/>
    <w:rsid w:val="00B85161"/>
    <w:rsid w:val="00B867CF"/>
    <w:rsid w:val="00B87526"/>
    <w:rsid w:val="00B903A9"/>
    <w:rsid w:val="00B90FD3"/>
    <w:rsid w:val="00B9162B"/>
    <w:rsid w:val="00B920E5"/>
    <w:rsid w:val="00B9293C"/>
    <w:rsid w:val="00B96E6F"/>
    <w:rsid w:val="00B97269"/>
    <w:rsid w:val="00BA01D4"/>
    <w:rsid w:val="00BA16B6"/>
    <w:rsid w:val="00BA1FED"/>
    <w:rsid w:val="00BA4206"/>
    <w:rsid w:val="00BA5F9E"/>
    <w:rsid w:val="00BA625E"/>
    <w:rsid w:val="00BA66D7"/>
    <w:rsid w:val="00BA7370"/>
    <w:rsid w:val="00BB5B96"/>
    <w:rsid w:val="00BB6202"/>
    <w:rsid w:val="00BB79EF"/>
    <w:rsid w:val="00BC11AE"/>
    <w:rsid w:val="00BC1B4A"/>
    <w:rsid w:val="00BC498D"/>
    <w:rsid w:val="00BC4F49"/>
    <w:rsid w:val="00BC5DA1"/>
    <w:rsid w:val="00BD0165"/>
    <w:rsid w:val="00BD2E9B"/>
    <w:rsid w:val="00BD5D2F"/>
    <w:rsid w:val="00BD6117"/>
    <w:rsid w:val="00BD6E71"/>
    <w:rsid w:val="00BE1C98"/>
    <w:rsid w:val="00BE38AA"/>
    <w:rsid w:val="00BE3D51"/>
    <w:rsid w:val="00BF121C"/>
    <w:rsid w:val="00BF1906"/>
    <w:rsid w:val="00BF4544"/>
    <w:rsid w:val="00BF461A"/>
    <w:rsid w:val="00BF4CB7"/>
    <w:rsid w:val="00BF7403"/>
    <w:rsid w:val="00C02547"/>
    <w:rsid w:val="00C03763"/>
    <w:rsid w:val="00C03A43"/>
    <w:rsid w:val="00C07081"/>
    <w:rsid w:val="00C07E7D"/>
    <w:rsid w:val="00C111C7"/>
    <w:rsid w:val="00C11433"/>
    <w:rsid w:val="00C1163F"/>
    <w:rsid w:val="00C16702"/>
    <w:rsid w:val="00C16D8C"/>
    <w:rsid w:val="00C22D30"/>
    <w:rsid w:val="00C26E38"/>
    <w:rsid w:val="00C30815"/>
    <w:rsid w:val="00C31607"/>
    <w:rsid w:val="00C326B1"/>
    <w:rsid w:val="00C408D9"/>
    <w:rsid w:val="00C41832"/>
    <w:rsid w:val="00C47668"/>
    <w:rsid w:val="00C50CDF"/>
    <w:rsid w:val="00C50EAA"/>
    <w:rsid w:val="00C5122C"/>
    <w:rsid w:val="00C55BD3"/>
    <w:rsid w:val="00C56301"/>
    <w:rsid w:val="00C57A08"/>
    <w:rsid w:val="00C60E38"/>
    <w:rsid w:val="00C61D91"/>
    <w:rsid w:val="00C6348B"/>
    <w:rsid w:val="00C66E88"/>
    <w:rsid w:val="00C713FF"/>
    <w:rsid w:val="00C720E5"/>
    <w:rsid w:val="00C72CEA"/>
    <w:rsid w:val="00C770EC"/>
    <w:rsid w:val="00C77244"/>
    <w:rsid w:val="00C80A37"/>
    <w:rsid w:val="00C80A3B"/>
    <w:rsid w:val="00C80BC0"/>
    <w:rsid w:val="00C82C97"/>
    <w:rsid w:val="00C82D74"/>
    <w:rsid w:val="00C86CAB"/>
    <w:rsid w:val="00C91440"/>
    <w:rsid w:val="00C9432C"/>
    <w:rsid w:val="00C94DB9"/>
    <w:rsid w:val="00C954D8"/>
    <w:rsid w:val="00C966FC"/>
    <w:rsid w:val="00C978AB"/>
    <w:rsid w:val="00CA5842"/>
    <w:rsid w:val="00CA67ED"/>
    <w:rsid w:val="00CB126A"/>
    <w:rsid w:val="00CB37EA"/>
    <w:rsid w:val="00CC152F"/>
    <w:rsid w:val="00CC25E1"/>
    <w:rsid w:val="00CC2EC4"/>
    <w:rsid w:val="00CC3574"/>
    <w:rsid w:val="00CC4DEB"/>
    <w:rsid w:val="00CC564F"/>
    <w:rsid w:val="00CD4496"/>
    <w:rsid w:val="00CD4EA8"/>
    <w:rsid w:val="00CE1F64"/>
    <w:rsid w:val="00CE33AA"/>
    <w:rsid w:val="00CE3E04"/>
    <w:rsid w:val="00CE5A22"/>
    <w:rsid w:val="00CF06E9"/>
    <w:rsid w:val="00CF4257"/>
    <w:rsid w:val="00CF5C22"/>
    <w:rsid w:val="00CF6319"/>
    <w:rsid w:val="00CF6A62"/>
    <w:rsid w:val="00CF7B83"/>
    <w:rsid w:val="00CF7EC7"/>
    <w:rsid w:val="00D021C2"/>
    <w:rsid w:val="00D03BC7"/>
    <w:rsid w:val="00D04330"/>
    <w:rsid w:val="00D04E0E"/>
    <w:rsid w:val="00D06BD3"/>
    <w:rsid w:val="00D071AB"/>
    <w:rsid w:val="00D07B8B"/>
    <w:rsid w:val="00D10C5B"/>
    <w:rsid w:val="00D113DC"/>
    <w:rsid w:val="00D133B8"/>
    <w:rsid w:val="00D14ADB"/>
    <w:rsid w:val="00D150E9"/>
    <w:rsid w:val="00D17436"/>
    <w:rsid w:val="00D20008"/>
    <w:rsid w:val="00D20E5B"/>
    <w:rsid w:val="00D259BE"/>
    <w:rsid w:val="00D333B0"/>
    <w:rsid w:val="00D33778"/>
    <w:rsid w:val="00D3420E"/>
    <w:rsid w:val="00D347CD"/>
    <w:rsid w:val="00D354F6"/>
    <w:rsid w:val="00D3773C"/>
    <w:rsid w:val="00D4202B"/>
    <w:rsid w:val="00D441B8"/>
    <w:rsid w:val="00D47D20"/>
    <w:rsid w:val="00D506A3"/>
    <w:rsid w:val="00D51308"/>
    <w:rsid w:val="00D550DB"/>
    <w:rsid w:val="00D57F32"/>
    <w:rsid w:val="00D61B65"/>
    <w:rsid w:val="00D62186"/>
    <w:rsid w:val="00D628FE"/>
    <w:rsid w:val="00D630E8"/>
    <w:rsid w:val="00D64989"/>
    <w:rsid w:val="00D7275E"/>
    <w:rsid w:val="00D7370F"/>
    <w:rsid w:val="00D757F5"/>
    <w:rsid w:val="00D7640C"/>
    <w:rsid w:val="00D800FB"/>
    <w:rsid w:val="00D8023D"/>
    <w:rsid w:val="00D80EC5"/>
    <w:rsid w:val="00D82D61"/>
    <w:rsid w:val="00D86137"/>
    <w:rsid w:val="00D86E74"/>
    <w:rsid w:val="00D872AE"/>
    <w:rsid w:val="00D91CC4"/>
    <w:rsid w:val="00DA1841"/>
    <w:rsid w:val="00DA4A03"/>
    <w:rsid w:val="00DA4FE4"/>
    <w:rsid w:val="00DA761B"/>
    <w:rsid w:val="00DA76F1"/>
    <w:rsid w:val="00DB07D1"/>
    <w:rsid w:val="00DB1391"/>
    <w:rsid w:val="00DB393E"/>
    <w:rsid w:val="00DB652B"/>
    <w:rsid w:val="00DB69FB"/>
    <w:rsid w:val="00DB6D02"/>
    <w:rsid w:val="00DB7885"/>
    <w:rsid w:val="00DC7BE0"/>
    <w:rsid w:val="00DD19DE"/>
    <w:rsid w:val="00DD23BB"/>
    <w:rsid w:val="00DD2DE4"/>
    <w:rsid w:val="00DD49F7"/>
    <w:rsid w:val="00DD50F8"/>
    <w:rsid w:val="00DD5B3F"/>
    <w:rsid w:val="00DE0798"/>
    <w:rsid w:val="00DE11D2"/>
    <w:rsid w:val="00DE1C4F"/>
    <w:rsid w:val="00DE2FAD"/>
    <w:rsid w:val="00DE38E5"/>
    <w:rsid w:val="00DE521B"/>
    <w:rsid w:val="00DE5E65"/>
    <w:rsid w:val="00DF56C6"/>
    <w:rsid w:val="00E0289F"/>
    <w:rsid w:val="00E02C68"/>
    <w:rsid w:val="00E03165"/>
    <w:rsid w:val="00E07329"/>
    <w:rsid w:val="00E07362"/>
    <w:rsid w:val="00E1175B"/>
    <w:rsid w:val="00E14E2A"/>
    <w:rsid w:val="00E156F6"/>
    <w:rsid w:val="00E171D7"/>
    <w:rsid w:val="00E176E1"/>
    <w:rsid w:val="00E20321"/>
    <w:rsid w:val="00E2105F"/>
    <w:rsid w:val="00E21CB8"/>
    <w:rsid w:val="00E234F1"/>
    <w:rsid w:val="00E24320"/>
    <w:rsid w:val="00E2491F"/>
    <w:rsid w:val="00E26177"/>
    <w:rsid w:val="00E27B92"/>
    <w:rsid w:val="00E3611C"/>
    <w:rsid w:val="00E36AA1"/>
    <w:rsid w:val="00E455AB"/>
    <w:rsid w:val="00E47D72"/>
    <w:rsid w:val="00E50B23"/>
    <w:rsid w:val="00E51CED"/>
    <w:rsid w:val="00E54601"/>
    <w:rsid w:val="00E6171E"/>
    <w:rsid w:val="00E632D9"/>
    <w:rsid w:val="00E6458F"/>
    <w:rsid w:val="00E64865"/>
    <w:rsid w:val="00E71790"/>
    <w:rsid w:val="00E71EE5"/>
    <w:rsid w:val="00E7262A"/>
    <w:rsid w:val="00E72A85"/>
    <w:rsid w:val="00E731AA"/>
    <w:rsid w:val="00E767C2"/>
    <w:rsid w:val="00E77D6D"/>
    <w:rsid w:val="00E80E00"/>
    <w:rsid w:val="00E82254"/>
    <w:rsid w:val="00E85FF9"/>
    <w:rsid w:val="00E87105"/>
    <w:rsid w:val="00E8726A"/>
    <w:rsid w:val="00E90E2D"/>
    <w:rsid w:val="00E92D56"/>
    <w:rsid w:val="00E97D75"/>
    <w:rsid w:val="00EA0941"/>
    <w:rsid w:val="00EA341A"/>
    <w:rsid w:val="00EA3BD7"/>
    <w:rsid w:val="00EA65EE"/>
    <w:rsid w:val="00EA6AD5"/>
    <w:rsid w:val="00EA6D91"/>
    <w:rsid w:val="00EB191B"/>
    <w:rsid w:val="00EB2F14"/>
    <w:rsid w:val="00EB3A2E"/>
    <w:rsid w:val="00EB481A"/>
    <w:rsid w:val="00EB4D8F"/>
    <w:rsid w:val="00EB59F3"/>
    <w:rsid w:val="00EC20CD"/>
    <w:rsid w:val="00EC20F9"/>
    <w:rsid w:val="00EC24DD"/>
    <w:rsid w:val="00EC2B12"/>
    <w:rsid w:val="00EC471B"/>
    <w:rsid w:val="00EC4FDB"/>
    <w:rsid w:val="00EC5A60"/>
    <w:rsid w:val="00EC5E87"/>
    <w:rsid w:val="00ED0216"/>
    <w:rsid w:val="00ED173C"/>
    <w:rsid w:val="00ED195B"/>
    <w:rsid w:val="00ED2B71"/>
    <w:rsid w:val="00ED4D3F"/>
    <w:rsid w:val="00ED5352"/>
    <w:rsid w:val="00EE0461"/>
    <w:rsid w:val="00EE1B46"/>
    <w:rsid w:val="00EE52AC"/>
    <w:rsid w:val="00EE5B01"/>
    <w:rsid w:val="00EE5D84"/>
    <w:rsid w:val="00EE64B7"/>
    <w:rsid w:val="00EE655E"/>
    <w:rsid w:val="00EF6D52"/>
    <w:rsid w:val="00F01669"/>
    <w:rsid w:val="00F01AB0"/>
    <w:rsid w:val="00F04C5C"/>
    <w:rsid w:val="00F05081"/>
    <w:rsid w:val="00F05273"/>
    <w:rsid w:val="00F05982"/>
    <w:rsid w:val="00F0786F"/>
    <w:rsid w:val="00F103A8"/>
    <w:rsid w:val="00F108B3"/>
    <w:rsid w:val="00F12EDC"/>
    <w:rsid w:val="00F13A60"/>
    <w:rsid w:val="00F16F46"/>
    <w:rsid w:val="00F205F7"/>
    <w:rsid w:val="00F235AC"/>
    <w:rsid w:val="00F23B06"/>
    <w:rsid w:val="00F25817"/>
    <w:rsid w:val="00F261E3"/>
    <w:rsid w:val="00F27795"/>
    <w:rsid w:val="00F33C4B"/>
    <w:rsid w:val="00F35F54"/>
    <w:rsid w:val="00F36C7E"/>
    <w:rsid w:val="00F371E1"/>
    <w:rsid w:val="00F4311E"/>
    <w:rsid w:val="00F4598C"/>
    <w:rsid w:val="00F47D4C"/>
    <w:rsid w:val="00F51477"/>
    <w:rsid w:val="00F54BF3"/>
    <w:rsid w:val="00F551BF"/>
    <w:rsid w:val="00F557A4"/>
    <w:rsid w:val="00F55DFE"/>
    <w:rsid w:val="00F57D16"/>
    <w:rsid w:val="00F60FA2"/>
    <w:rsid w:val="00F60FFD"/>
    <w:rsid w:val="00F63C15"/>
    <w:rsid w:val="00F64CF5"/>
    <w:rsid w:val="00F65CAF"/>
    <w:rsid w:val="00F66810"/>
    <w:rsid w:val="00F670E3"/>
    <w:rsid w:val="00F717CA"/>
    <w:rsid w:val="00F7711B"/>
    <w:rsid w:val="00F807F7"/>
    <w:rsid w:val="00F8137E"/>
    <w:rsid w:val="00F82A07"/>
    <w:rsid w:val="00F82AAB"/>
    <w:rsid w:val="00F83ADB"/>
    <w:rsid w:val="00F85414"/>
    <w:rsid w:val="00F854D1"/>
    <w:rsid w:val="00F8604D"/>
    <w:rsid w:val="00F86595"/>
    <w:rsid w:val="00F900CD"/>
    <w:rsid w:val="00F90B20"/>
    <w:rsid w:val="00F9303E"/>
    <w:rsid w:val="00F94DF0"/>
    <w:rsid w:val="00F97D7A"/>
    <w:rsid w:val="00FA1138"/>
    <w:rsid w:val="00FA253A"/>
    <w:rsid w:val="00FA3281"/>
    <w:rsid w:val="00FA36F2"/>
    <w:rsid w:val="00FB1EFB"/>
    <w:rsid w:val="00FC0A5A"/>
    <w:rsid w:val="00FC15CF"/>
    <w:rsid w:val="00FC32E0"/>
    <w:rsid w:val="00FC53AA"/>
    <w:rsid w:val="00FC5C6A"/>
    <w:rsid w:val="00FC617C"/>
    <w:rsid w:val="00FC64E4"/>
    <w:rsid w:val="00FD328F"/>
    <w:rsid w:val="00FD35F9"/>
    <w:rsid w:val="00FD3650"/>
    <w:rsid w:val="00FD3843"/>
    <w:rsid w:val="00FD5A79"/>
    <w:rsid w:val="00FD5FE9"/>
    <w:rsid w:val="00FD6903"/>
    <w:rsid w:val="00FD79F3"/>
    <w:rsid w:val="00FE0966"/>
    <w:rsid w:val="00FE2377"/>
    <w:rsid w:val="00FE4022"/>
    <w:rsid w:val="00FE7627"/>
    <w:rsid w:val="00FE7C70"/>
    <w:rsid w:val="00FE7FBC"/>
    <w:rsid w:val="00FF203A"/>
    <w:rsid w:val="00FF233B"/>
    <w:rsid w:val="00FF3572"/>
    <w:rsid w:val="00FF3904"/>
    <w:rsid w:val="00FF4054"/>
    <w:rsid w:val="00FF440B"/>
    <w:rsid w:val="00FF4C33"/>
    <w:rsid w:val="00FF65CE"/>
    <w:rsid w:val="00FF705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8D5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84EB-36C3-4394-8C6D-8CD72D56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5</cp:revision>
  <cp:lastPrinted>2023-02-13T05:25:00Z</cp:lastPrinted>
  <dcterms:created xsi:type="dcterms:W3CDTF">2024-02-02T07:47:00Z</dcterms:created>
  <dcterms:modified xsi:type="dcterms:W3CDTF">2024-02-05T00:27:00Z</dcterms:modified>
</cp:coreProperties>
</file>